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1F345" w14:textId="0E8F0163" w:rsidR="003C2798" w:rsidRPr="00CE0424" w:rsidRDefault="003C2798" w:rsidP="003C2798">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r w:rsidR="000B3D49" w:rsidRPr="000B3D49">
        <w:rPr>
          <w:sz w:val="32"/>
          <w:szCs w:val="32"/>
        </w:rPr>
        <w:t>R2-165545</w:t>
      </w:r>
    </w:p>
    <w:p w14:paraId="4DEE9F51" w14:textId="77777777" w:rsidR="003C2798" w:rsidRPr="004F41A4" w:rsidRDefault="003C2798" w:rsidP="003C2798">
      <w:pPr>
        <w:pStyle w:val="3GPPHeader"/>
        <w:rPr>
          <w:lang w:val="en-US"/>
        </w:rPr>
      </w:pPr>
      <w:r w:rsidRPr="00B73913">
        <w:t>Gothenburg, Sweden, 22nd – 26th Aug 2016</w:t>
      </w:r>
    </w:p>
    <w:p w14:paraId="62B038C6" w14:textId="77777777" w:rsidR="00466A6A" w:rsidRDefault="00466A6A" w:rsidP="004E40DC">
      <w:pPr>
        <w:pStyle w:val="3GPPHeader"/>
        <w:rPr>
          <w:sz w:val="22"/>
          <w:szCs w:val="22"/>
          <w:lang w:val="pt-BR"/>
        </w:rPr>
      </w:pPr>
    </w:p>
    <w:p w14:paraId="7EF0EA91" w14:textId="5383B52A" w:rsidR="004E40DC" w:rsidRPr="00573551" w:rsidRDefault="004E40DC" w:rsidP="004E40DC">
      <w:pPr>
        <w:pStyle w:val="3GPPHeader"/>
        <w:rPr>
          <w:sz w:val="22"/>
          <w:szCs w:val="22"/>
          <w:lang w:val="pt-BR"/>
        </w:rPr>
      </w:pPr>
      <w:r w:rsidRPr="00573551">
        <w:rPr>
          <w:sz w:val="22"/>
          <w:szCs w:val="22"/>
          <w:lang w:val="pt-BR"/>
        </w:rPr>
        <w:t>Agenda Item:</w:t>
      </w:r>
      <w:r w:rsidRPr="00573551">
        <w:rPr>
          <w:sz w:val="22"/>
          <w:szCs w:val="22"/>
          <w:lang w:val="pt-BR"/>
        </w:rPr>
        <w:tab/>
        <w:t>9.</w:t>
      </w:r>
      <w:r w:rsidR="00573551">
        <w:rPr>
          <w:sz w:val="22"/>
          <w:szCs w:val="22"/>
          <w:lang w:val="pt-BR"/>
        </w:rPr>
        <w:t>2</w:t>
      </w:r>
    </w:p>
    <w:p w14:paraId="7B63C5CB" w14:textId="77777777" w:rsidR="004E40DC" w:rsidRPr="00176CA0" w:rsidRDefault="004E40DC" w:rsidP="004E40DC">
      <w:pPr>
        <w:pStyle w:val="3GPPHeader"/>
        <w:rPr>
          <w:sz w:val="22"/>
          <w:szCs w:val="22"/>
        </w:rPr>
      </w:pPr>
      <w:r w:rsidRPr="00176CA0">
        <w:rPr>
          <w:sz w:val="22"/>
          <w:szCs w:val="22"/>
        </w:rPr>
        <w:t>Source:</w:t>
      </w:r>
      <w:r w:rsidRPr="00176CA0">
        <w:rPr>
          <w:sz w:val="22"/>
          <w:szCs w:val="22"/>
        </w:rPr>
        <w:tab/>
        <w:t>Ericsson</w:t>
      </w:r>
    </w:p>
    <w:p w14:paraId="3DA7E605" w14:textId="26691196" w:rsidR="004E40DC" w:rsidRPr="00176CA0" w:rsidRDefault="004E40DC" w:rsidP="004E40DC">
      <w:pPr>
        <w:pStyle w:val="3GPPHeader"/>
        <w:rPr>
          <w:sz w:val="22"/>
          <w:szCs w:val="22"/>
        </w:rPr>
      </w:pPr>
      <w:r w:rsidRPr="00176CA0">
        <w:rPr>
          <w:sz w:val="22"/>
          <w:szCs w:val="22"/>
        </w:rPr>
        <w:t>Title:</w:t>
      </w:r>
      <w:r w:rsidRPr="00176CA0">
        <w:rPr>
          <w:sz w:val="22"/>
          <w:szCs w:val="22"/>
        </w:rPr>
        <w:tab/>
      </w:r>
      <w:r w:rsidR="0078205B" w:rsidRPr="00F91189">
        <w:rPr>
          <w:sz w:val="22"/>
          <w:szCs w:val="22"/>
        </w:rPr>
        <w:t xml:space="preserve">Future </w:t>
      </w:r>
      <w:proofErr w:type="spellStart"/>
      <w:r w:rsidR="0078205B" w:rsidRPr="00F91189">
        <w:rPr>
          <w:sz w:val="22"/>
          <w:szCs w:val="22"/>
        </w:rPr>
        <w:t>proofness</w:t>
      </w:r>
      <w:proofErr w:type="spellEnd"/>
      <w:r w:rsidR="0078205B" w:rsidRPr="00F91189">
        <w:rPr>
          <w:sz w:val="22"/>
          <w:szCs w:val="22"/>
        </w:rPr>
        <w:t xml:space="preserve"> and energy efficiency</w:t>
      </w:r>
    </w:p>
    <w:p w14:paraId="6D302F98" w14:textId="77777777" w:rsidR="004E40DC" w:rsidRPr="00CE0424" w:rsidRDefault="004E40DC" w:rsidP="004E40DC">
      <w:pPr>
        <w:pStyle w:val="3GPPHeader"/>
        <w:rPr>
          <w:sz w:val="22"/>
          <w:szCs w:val="22"/>
        </w:rPr>
      </w:pPr>
      <w:r w:rsidRPr="00176CA0">
        <w:rPr>
          <w:sz w:val="22"/>
          <w:szCs w:val="22"/>
        </w:rPr>
        <w:t>Document for:</w:t>
      </w:r>
      <w:r w:rsidRPr="00176CA0">
        <w:rPr>
          <w:sz w:val="22"/>
          <w:szCs w:val="22"/>
        </w:rPr>
        <w:tab/>
        <w:t>Discussion, Decision</w:t>
      </w:r>
    </w:p>
    <w:p w14:paraId="4D368497" w14:textId="612BB4BF" w:rsidR="00D00AE7" w:rsidRPr="0027658D" w:rsidRDefault="00D00AE7" w:rsidP="00D00AE7">
      <w:pPr>
        <w:pStyle w:val="TdocHeader2"/>
        <w:rPr>
          <w:sz w:val="20"/>
          <w:lang w:val="en-US"/>
        </w:rPr>
      </w:pPr>
    </w:p>
    <w:p w14:paraId="3F896029" w14:textId="2CCB9284"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784F94F0" w14:textId="37BD611B" w:rsidR="00053D67" w:rsidRDefault="00053D67" w:rsidP="00330A66">
      <w:pPr>
        <w:rPr>
          <w:rFonts w:cs="Arial"/>
        </w:rPr>
      </w:pPr>
      <w:r>
        <w:rPr>
          <w:rFonts w:cs="Arial"/>
        </w:rPr>
        <w:t>Overall s</w:t>
      </w:r>
      <w:r w:rsidR="00223B43">
        <w:rPr>
          <w:rFonts w:cs="Arial"/>
        </w:rPr>
        <w:t>ystem r</w:t>
      </w:r>
      <w:r w:rsidR="00771222">
        <w:rPr>
          <w:rFonts w:cs="Arial"/>
        </w:rPr>
        <w:t xml:space="preserve">equirements </w:t>
      </w:r>
      <w:r w:rsidR="00376060" w:rsidRPr="00376060">
        <w:rPr>
          <w:rFonts w:cs="Arial"/>
        </w:rPr>
        <w:t xml:space="preserve">for the </w:t>
      </w:r>
      <w:r w:rsidR="00771222" w:rsidRPr="00376060">
        <w:rPr>
          <w:rFonts w:cs="Arial"/>
        </w:rPr>
        <w:t xml:space="preserve">Next Generation (NG) </w:t>
      </w:r>
      <w:r w:rsidR="00376060" w:rsidRPr="00376060">
        <w:rPr>
          <w:rFonts w:cs="Arial"/>
        </w:rPr>
        <w:t>architecture</w:t>
      </w:r>
      <w:r>
        <w:rPr>
          <w:rFonts w:cs="Arial"/>
        </w:rPr>
        <w:t xml:space="preserve"> </w:t>
      </w:r>
      <w:r w:rsidR="00D8568B">
        <w:rPr>
          <w:rFonts w:cs="Arial"/>
        </w:rPr>
        <w:fldChar w:fldCharType="begin"/>
      </w:r>
      <w:r w:rsidR="00D8568B">
        <w:rPr>
          <w:rFonts w:cs="Arial"/>
        </w:rPr>
        <w:instrText xml:space="preserve"> REF _Ref446848554 \n \h </w:instrText>
      </w:r>
      <w:r w:rsidR="00D8568B">
        <w:rPr>
          <w:rFonts w:cs="Arial"/>
        </w:rPr>
      </w:r>
      <w:r w:rsidR="00D8568B">
        <w:rPr>
          <w:rFonts w:cs="Arial"/>
        </w:rPr>
        <w:fldChar w:fldCharType="separate"/>
      </w:r>
      <w:r w:rsidR="009F6A9E">
        <w:rPr>
          <w:rFonts w:cs="Arial"/>
        </w:rPr>
        <w:t>[1]</w:t>
      </w:r>
      <w:r w:rsidR="00D8568B">
        <w:rPr>
          <w:rFonts w:cs="Arial"/>
        </w:rPr>
        <w:fldChar w:fldCharType="end"/>
      </w:r>
      <w:r w:rsidR="00771222">
        <w:rPr>
          <w:rFonts w:cs="Arial"/>
        </w:rPr>
        <w:t xml:space="preserve"> and</w:t>
      </w:r>
      <w:r w:rsidR="00433C28">
        <w:rPr>
          <w:rFonts w:cs="Arial"/>
        </w:rPr>
        <w:t xml:space="preserve">, more specifically the </w:t>
      </w:r>
      <w:r w:rsidR="00A25A61">
        <w:rPr>
          <w:rFonts w:cs="Arial"/>
        </w:rPr>
        <w:t xml:space="preserve">access technology </w:t>
      </w:r>
      <w:r w:rsidR="00D8568B">
        <w:rPr>
          <w:rFonts w:cs="Arial"/>
        </w:rPr>
        <w:fldChar w:fldCharType="begin"/>
      </w:r>
      <w:r w:rsidR="00D8568B">
        <w:rPr>
          <w:rFonts w:cs="Arial"/>
        </w:rPr>
        <w:instrText xml:space="preserve"> REF _Ref446848594 \n \h </w:instrText>
      </w:r>
      <w:r w:rsidR="00D8568B">
        <w:rPr>
          <w:rFonts w:cs="Arial"/>
        </w:rPr>
      </w:r>
      <w:r w:rsidR="00D8568B">
        <w:rPr>
          <w:rFonts w:cs="Arial"/>
        </w:rPr>
        <w:fldChar w:fldCharType="separate"/>
      </w:r>
      <w:r w:rsidR="009F6A9E">
        <w:rPr>
          <w:rFonts w:cs="Arial"/>
        </w:rPr>
        <w:t>[2]</w:t>
      </w:r>
      <w:r w:rsidR="00D8568B">
        <w:rPr>
          <w:rFonts w:cs="Arial"/>
        </w:rPr>
        <w:fldChar w:fldCharType="end"/>
      </w:r>
      <w:r w:rsidR="00D8568B">
        <w:rPr>
          <w:rFonts w:cs="Arial"/>
        </w:rPr>
        <w:t xml:space="preserve"> </w:t>
      </w:r>
      <w:r w:rsidR="00B30223">
        <w:rPr>
          <w:rFonts w:cs="Arial"/>
        </w:rPr>
        <w:t xml:space="preserve">might </w:t>
      </w:r>
      <w:r w:rsidR="00223B43">
        <w:rPr>
          <w:rFonts w:cs="Arial"/>
        </w:rPr>
        <w:t xml:space="preserve">impact </w:t>
      </w:r>
      <w:r w:rsidR="00A25A61">
        <w:rPr>
          <w:rFonts w:cs="Arial"/>
        </w:rPr>
        <w:t xml:space="preserve">the design of </w:t>
      </w:r>
      <w:r w:rsidR="00B30223">
        <w:rPr>
          <w:rFonts w:cs="Arial"/>
        </w:rPr>
        <w:t xml:space="preserve">procedures such as mobility and system access </w:t>
      </w:r>
      <w:r w:rsidR="00771222">
        <w:rPr>
          <w:rFonts w:cs="Arial"/>
        </w:rPr>
        <w:t>for the new RAT (NR)</w:t>
      </w:r>
      <w:r w:rsidR="00D8568B">
        <w:rPr>
          <w:rFonts w:cs="Arial"/>
        </w:rPr>
        <w:t xml:space="preserve"> </w:t>
      </w:r>
      <w:r w:rsidR="00D8568B">
        <w:rPr>
          <w:rFonts w:cs="Arial"/>
        </w:rPr>
        <w:fldChar w:fldCharType="begin"/>
      </w:r>
      <w:r w:rsidR="00D8568B">
        <w:rPr>
          <w:rFonts w:cs="Arial"/>
        </w:rPr>
        <w:instrText xml:space="preserve"> REF _Ref446848631 \n \h </w:instrText>
      </w:r>
      <w:r w:rsidR="00D8568B">
        <w:rPr>
          <w:rFonts w:cs="Arial"/>
        </w:rPr>
      </w:r>
      <w:r w:rsidR="00D8568B">
        <w:rPr>
          <w:rFonts w:cs="Arial"/>
        </w:rPr>
        <w:fldChar w:fldCharType="separate"/>
      </w:r>
      <w:r w:rsidR="009F6A9E">
        <w:rPr>
          <w:rFonts w:cs="Arial"/>
        </w:rPr>
        <w:t>[3]</w:t>
      </w:r>
      <w:r w:rsidR="00D8568B">
        <w:rPr>
          <w:rFonts w:cs="Arial"/>
        </w:rPr>
        <w:fldChar w:fldCharType="end"/>
      </w:r>
      <w:r w:rsidR="00D8568B">
        <w:rPr>
          <w:rFonts w:cs="Arial"/>
        </w:rPr>
        <w:t xml:space="preserve"> </w:t>
      </w:r>
      <w:r>
        <w:rPr>
          <w:rFonts w:cs="Arial"/>
        </w:rPr>
        <w:t>compared to the current solution</w:t>
      </w:r>
      <w:r w:rsidR="00B30223">
        <w:rPr>
          <w:rFonts w:cs="Arial"/>
        </w:rPr>
        <w:t>s</w:t>
      </w:r>
      <w:r>
        <w:rPr>
          <w:rFonts w:cs="Arial"/>
        </w:rPr>
        <w:t xml:space="preserve"> in LTE.</w:t>
      </w:r>
    </w:p>
    <w:p w14:paraId="633095DC" w14:textId="45D9223A" w:rsidR="00031CFA" w:rsidRPr="004759E7" w:rsidRDefault="00376060" w:rsidP="004759E7">
      <w:pPr>
        <w:pStyle w:val="B1"/>
        <w:ind w:left="0" w:firstLine="0"/>
        <w:jc w:val="both"/>
      </w:pPr>
      <w:r w:rsidRPr="00376060">
        <w:rPr>
          <w:rFonts w:cs="Arial"/>
        </w:rPr>
        <w:t xml:space="preserve">Some of </w:t>
      </w:r>
      <w:r w:rsidR="00771222">
        <w:rPr>
          <w:rFonts w:cs="Arial"/>
        </w:rPr>
        <w:t>t</w:t>
      </w:r>
      <w:r w:rsidR="00223B43">
        <w:rPr>
          <w:rFonts w:cs="Arial"/>
        </w:rPr>
        <w:t xml:space="preserve">hese </w:t>
      </w:r>
      <w:r w:rsidRPr="00376060">
        <w:rPr>
          <w:rFonts w:cs="Arial"/>
        </w:rPr>
        <w:t xml:space="preserve">requirements are related to </w:t>
      </w:r>
      <w:r w:rsidR="00771222">
        <w:rPr>
          <w:rFonts w:cs="Arial"/>
        </w:rPr>
        <w:t xml:space="preserve">network </w:t>
      </w:r>
      <w:r w:rsidR="008D0B67">
        <w:rPr>
          <w:rFonts w:cs="Arial"/>
        </w:rPr>
        <w:t xml:space="preserve">energy efficiency, </w:t>
      </w:r>
      <w:r w:rsidR="00CE6796">
        <w:rPr>
          <w:rFonts w:cs="Arial"/>
        </w:rPr>
        <w:t>future-proofness</w:t>
      </w:r>
      <w:r w:rsidRPr="00376060">
        <w:rPr>
          <w:rFonts w:cs="Arial"/>
        </w:rPr>
        <w:t xml:space="preserve">, </w:t>
      </w:r>
      <w:r w:rsidR="00CE6796" w:rsidRPr="00376060">
        <w:rPr>
          <w:rFonts w:cs="Arial"/>
        </w:rPr>
        <w:t xml:space="preserve">the need to support a </w:t>
      </w:r>
      <w:r w:rsidR="00CE6796">
        <w:rPr>
          <w:rFonts w:cs="Arial"/>
        </w:rPr>
        <w:t xml:space="preserve">very wide range of frequencies (up to 100 GHz) and </w:t>
      </w:r>
      <w:r w:rsidRPr="00376060">
        <w:rPr>
          <w:rFonts w:cs="Arial"/>
        </w:rPr>
        <w:t>dep</w:t>
      </w:r>
      <w:r w:rsidR="00053D67">
        <w:rPr>
          <w:rFonts w:cs="Arial"/>
        </w:rPr>
        <w:t>loyment flexibility (centralization,</w:t>
      </w:r>
      <w:r w:rsidRPr="00376060">
        <w:rPr>
          <w:rFonts w:cs="Arial"/>
        </w:rPr>
        <w:t xml:space="preserve"> </w:t>
      </w:r>
      <w:r w:rsidR="00053D67">
        <w:rPr>
          <w:rFonts w:cs="Arial"/>
        </w:rPr>
        <w:t>backhaul considerations, etc.</w:t>
      </w:r>
      <w:r w:rsidR="00CE6796">
        <w:rPr>
          <w:rFonts w:cs="Arial"/>
        </w:rPr>
        <w:t xml:space="preserve">). </w:t>
      </w:r>
      <w:r w:rsidRPr="00376060">
        <w:rPr>
          <w:rFonts w:cs="Arial"/>
        </w:rPr>
        <w:t>In addition to that,</w:t>
      </w:r>
      <w:r w:rsidR="00D8568B" w:rsidRPr="00D8568B">
        <w:rPr>
          <w:rFonts w:cs="Arial"/>
        </w:rPr>
        <w:t xml:space="preserve"> </w:t>
      </w:r>
      <w:r w:rsidR="00D8568B">
        <w:rPr>
          <w:rFonts w:cs="Arial"/>
        </w:rPr>
        <w:fldChar w:fldCharType="begin"/>
      </w:r>
      <w:r w:rsidR="00D8568B">
        <w:rPr>
          <w:rFonts w:cs="Arial"/>
        </w:rPr>
        <w:instrText xml:space="preserve"> REF _Ref446848631 \n \h </w:instrText>
      </w:r>
      <w:r w:rsidR="00D8568B">
        <w:rPr>
          <w:rFonts w:cs="Arial"/>
        </w:rPr>
      </w:r>
      <w:r w:rsidR="00D8568B">
        <w:rPr>
          <w:rFonts w:cs="Arial"/>
        </w:rPr>
        <w:fldChar w:fldCharType="separate"/>
      </w:r>
      <w:r w:rsidR="009F6A9E">
        <w:rPr>
          <w:rFonts w:cs="Arial"/>
        </w:rPr>
        <w:t>[3]</w:t>
      </w:r>
      <w:r w:rsidR="00D8568B">
        <w:rPr>
          <w:rFonts w:cs="Arial"/>
        </w:rPr>
        <w:fldChar w:fldCharType="end"/>
      </w:r>
      <w:r w:rsidR="00D8568B">
        <w:rPr>
          <w:rFonts w:cs="Arial"/>
        </w:rPr>
        <w:t xml:space="preserve"> </w:t>
      </w:r>
      <w:r w:rsidR="00CE6796">
        <w:rPr>
          <w:rFonts w:cs="Arial"/>
        </w:rPr>
        <w:t xml:space="preserve">assumes </w:t>
      </w:r>
      <w:r w:rsidR="008E1310">
        <w:rPr>
          <w:rFonts w:cs="Arial"/>
        </w:rPr>
        <w:t xml:space="preserve">that </w:t>
      </w:r>
      <w:r w:rsidRPr="00376060">
        <w:rPr>
          <w:rFonts w:cs="Arial"/>
        </w:rPr>
        <w:t xml:space="preserve">a single technical framework should address all usage scenarios </w:t>
      </w:r>
      <w:r w:rsidR="008E1310">
        <w:rPr>
          <w:rFonts w:cs="Arial"/>
        </w:rPr>
        <w:t xml:space="preserve">for </w:t>
      </w:r>
      <w:r w:rsidRPr="00376060">
        <w:rPr>
          <w:rFonts w:cs="Arial"/>
        </w:rPr>
        <w:t>enhanced mobile broadband (eMBB), massive machine-type-communications (mMTC) and ultra-reliable and low latency communications (uMTC)</w:t>
      </w:r>
      <w:r w:rsidR="00A25A61">
        <w:rPr>
          <w:rFonts w:cs="Arial"/>
        </w:rPr>
        <w:t>.</w:t>
      </w:r>
      <w:r w:rsidRPr="00376060">
        <w:rPr>
          <w:rFonts w:cs="Arial"/>
        </w:rPr>
        <w:t xml:space="preserve"> </w:t>
      </w:r>
      <w:r w:rsidR="00A25A61">
        <w:rPr>
          <w:rFonts w:cs="Arial"/>
        </w:rPr>
        <w:t>A</w:t>
      </w:r>
      <w:r w:rsidR="008E1310">
        <w:rPr>
          <w:rFonts w:cs="Arial"/>
        </w:rPr>
        <w:t>dditional challenge</w:t>
      </w:r>
      <w:r w:rsidR="00A25A61">
        <w:rPr>
          <w:rFonts w:cs="Arial"/>
        </w:rPr>
        <w:t>s</w:t>
      </w:r>
      <w:r w:rsidR="008E1310">
        <w:rPr>
          <w:rFonts w:cs="Arial"/>
        </w:rPr>
        <w:t xml:space="preserve"> </w:t>
      </w:r>
      <w:r w:rsidR="00A25A61">
        <w:rPr>
          <w:rFonts w:cs="Arial"/>
        </w:rPr>
        <w:t xml:space="preserve">come from </w:t>
      </w:r>
      <w:r w:rsidR="008E1310">
        <w:rPr>
          <w:rFonts w:cs="Arial"/>
        </w:rPr>
        <w:t xml:space="preserve">the fact that </w:t>
      </w:r>
      <w:r w:rsidRPr="00376060">
        <w:rPr>
          <w:rFonts w:cs="Arial"/>
        </w:rPr>
        <w:t xml:space="preserve">all these service categories </w:t>
      </w:r>
      <w:r w:rsidR="00955BA4">
        <w:rPr>
          <w:rFonts w:cs="Arial"/>
        </w:rPr>
        <w:t xml:space="preserve">may </w:t>
      </w:r>
      <w:r w:rsidRPr="00376060">
        <w:rPr>
          <w:rFonts w:cs="Arial"/>
        </w:rPr>
        <w:t xml:space="preserve">have </w:t>
      </w:r>
      <w:r w:rsidR="00053D67">
        <w:rPr>
          <w:rFonts w:cs="Arial"/>
        </w:rPr>
        <w:t xml:space="preserve">different mobility requirements </w:t>
      </w:r>
      <w:r w:rsidRPr="00376060">
        <w:rPr>
          <w:rFonts w:cs="Arial"/>
        </w:rPr>
        <w:t xml:space="preserve">in terms of </w:t>
      </w:r>
      <w:r w:rsidR="00433C28">
        <w:rPr>
          <w:rFonts w:cs="Arial"/>
        </w:rPr>
        <w:t xml:space="preserve">UE </w:t>
      </w:r>
      <w:r w:rsidRPr="00376060">
        <w:rPr>
          <w:rFonts w:cs="Arial"/>
        </w:rPr>
        <w:t>speed, reliability, termi</w:t>
      </w:r>
      <w:r w:rsidR="00CE6796">
        <w:rPr>
          <w:rFonts w:cs="Arial"/>
        </w:rPr>
        <w:t>nal complexity and</w:t>
      </w:r>
      <w:r w:rsidRPr="00376060">
        <w:rPr>
          <w:rFonts w:cs="Arial"/>
        </w:rPr>
        <w:t xml:space="preserve"> </w:t>
      </w:r>
      <w:r w:rsidR="00053D67">
        <w:rPr>
          <w:rFonts w:cs="Arial"/>
        </w:rPr>
        <w:t>robustness to link failures</w:t>
      </w:r>
      <w:r w:rsidR="00E30C84">
        <w:rPr>
          <w:rFonts w:cs="Arial"/>
        </w:rPr>
        <w:t xml:space="preserve"> </w:t>
      </w:r>
      <w:r w:rsidR="00E30C84">
        <w:rPr>
          <w:rFonts w:cs="Arial"/>
          <w:color w:val="C00000"/>
        </w:rPr>
        <w:fldChar w:fldCharType="begin"/>
      </w:r>
      <w:r w:rsidR="00E30C84">
        <w:rPr>
          <w:rFonts w:cs="Arial"/>
        </w:rPr>
        <w:instrText xml:space="preserve"> REF _Ref446848783 \n \h </w:instrText>
      </w:r>
      <w:r w:rsidR="00E30C84">
        <w:rPr>
          <w:rFonts w:cs="Arial"/>
          <w:color w:val="C00000"/>
        </w:rPr>
      </w:r>
      <w:r w:rsidR="00E30C84">
        <w:rPr>
          <w:rFonts w:cs="Arial"/>
          <w:color w:val="C00000"/>
        </w:rPr>
        <w:fldChar w:fldCharType="separate"/>
      </w:r>
      <w:r w:rsidR="009F6A9E">
        <w:rPr>
          <w:rFonts w:cs="Arial"/>
        </w:rPr>
        <w:t>[4]</w:t>
      </w:r>
      <w:r w:rsidR="00E30C84">
        <w:rPr>
          <w:rFonts w:cs="Arial"/>
          <w:color w:val="C00000"/>
        </w:rPr>
        <w:fldChar w:fldCharType="end"/>
      </w:r>
      <w:r w:rsidRPr="00376060">
        <w:rPr>
          <w:rFonts w:cs="Arial"/>
        </w:rPr>
        <w:t>.</w:t>
      </w:r>
    </w:p>
    <w:p w14:paraId="53CDB4C5" w14:textId="62AF6D57" w:rsidR="00D8568B" w:rsidRPr="00364600" w:rsidRDefault="00D8568B" w:rsidP="009D3704">
      <w:pPr>
        <w:pStyle w:val="Observation"/>
        <w:rPr>
          <w:rFonts w:cs="Arial"/>
        </w:rPr>
      </w:pPr>
      <w:bookmarkStart w:id="3" w:name="_Toc447136524"/>
      <w:bookmarkStart w:id="4" w:name="_Toc447136567"/>
      <w:bookmarkStart w:id="5" w:name="_Toc447312230"/>
      <w:bookmarkStart w:id="6" w:name="_Toc447318069"/>
      <w:bookmarkStart w:id="7" w:name="_Toc447318161"/>
      <w:bookmarkStart w:id="8" w:name="_Toc458815959"/>
      <w:r w:rsidRPr="00364600">
        <w:rPr>
          <w:rFonts w:cs="Arial"/>
        </w:rPr>
        <w:t xml:space="preserve">NR system requirements, such as future proofness and energy efficiency, </w:t>
      </w:r>
      <w:r w:rsidR="00B30223">
        <w:rPr>
          <w:rFonts w:cs="Arial"/>
        </w:rPr>
        <w:t xml:space="preserve">might </w:t>
      </w:r>
      <w:r w:rsidRPr="00364600">
        <w:rPr>
          <w:rFonts w:cs="Arial"/>
        </w:rPr>
        <w:t>lead to differences compared to the LTE design</w:t>
      </w:r>
      <w:bookmarkEnd w:id="3"/>
      <w:bookmarkEnd w:id="4"/>
      <w:bookmarkEnd w:id="5"/>
      <w:bookmarkEnd w:id="6"/>
      <w:bookmarkEnd w:id="7"/>
      <w:r w:rsidR="00B30223">
        <w:rPr>
          <w:rFonts w:cs="Arial"/>
        </w:rPr>
        <w:t xml:space="preserve"> e.g. mobility</w:t>
      </w:r>
      <w:r w:rsidR="00191022">
        <w:rPr>
          <w:rFonts w:cs="Arial"/>
        </w:rPr>
        <w:t xml:space="preserve"> procedures</w:t>
      </w:r>
      <w:r w:rsidR="00A65088">
        <w:rPr>
          <w:rFonts w:cs="Arial"/>
        </w:rPr>
        <w:t>.</w:t>
      </w:r>
      <w:bookmarkEnd w:id="8"/>
    </w:p>
    <w:p w14:paraId="0399C592" w14:textId="4A3582FC" w:rsidR="00316DAD" w:rsidRPr="00316DAD" w:rsidRDefault="005B0FAD" w:rsidP="00316DAD">
      <w:pPr>
        <w:pStyle w:val="Heading1"/>
      </w:pPr>
      <w:r>
        <w:t xml:space="preserve">Future </w:t>
      </w:r>
      <w:proofErr w:type="spellStart"/>
      <w:r>
        <w:t>proofness</w:t>
      </w:r>
      <w:proofErr w:type="spellEnd"/>
      <w:r>
        <w:t xml:space="preserve"> and Energy Efficiency for AMM</w:t>
      </w:r>
    </w:p>
    <w:p w14:paraId="5AD411D3" w14:textId="64D2E39F" w:rsidR="005B0FAD" w:rsidRPr="005B0FAD" w:rsidRDefault="00E30C84" w:rsidP="005B0FAD">
      <w:pPr>
        <w:pStyle w:val="Heading2"/>
      </w:pPr>
      <w:r>
        <w:t>Efficient i</w:t>
      </w:r>
      <w:r w:rsidR="005B0FAD">
        <w:t>ntroduction of new features in NR</w:t>
      </w:r>
    </w:p>
    <w:p w14:paraId="77A895CE" w14:textId="607E73B1" w:rsidR="00CE6796" w:rsidRPr="00222724" w:rsidRDefault="00CE02A0" w:rsidP="00222724">
      <w:pPr>
        <w:rPr>
          <w:rFonts w:cs="Arial"/>
        </w:rPr>
      </w:pPr>
      <w:r>
        <w:rPr>
          <w:rFonts w:cs="Arial"/>
        </w:rPr>
        <w:t>A</w:t>
      </w:r>
      <w:r w:rsidR="00433C28" w:rsidRPr="00376060">
        <w:rPr>
          <w:rFonts w:cs="Arial"/>
        </w:rPr>
        <w:t xml:space="preserve"> single technical framework should </w:t>
      </w:r>
      <w:r w:rsidR="00433C28">
        <w:rPr>
          <w:rFonts w:cs="Arial"/>
        </w:rPr>
        <w:t xml:space="preserve">be designed to </w:t>
      </w:r>
      <w:r w:rsidR="00433C28" w:rsidRPr="00376060">
        <w:rPr>
          <w:rFonts w:cs="Arial"/>
        </w:rPr>
        <w:t xml:space="preserve">address all usage scenarios </w:t>
      </w:r>
      <w:r w:rsidR="00433C28">
        <w:rPr>
          <w:rFonts w:cs="Arial"/>
        </w:rPr>
        <w:t xml:space="preserve">for </w:t>
      </w:r>
      <w:proofErr w:type="spellStart"/>
      <w:r w:rsidR="001E3923">
        <w:rPr>
          <w:rFonts w:cs="Arial"/>
        </w:rPr>
        <w:t>eMBB</w:t>
      </w:r>
      <w:proofErr w:type="spellEnd"/>
      <w:r w:rsidR="00433C28" w:rsidRPr="00376060">
        <w:rPr>
          <w:rFonts w:cs="Arial"/>
        </w:rPr>
        <w:t xml:space="preserve">, </w:t>
      </w:r>
      <w:proofErr w:type="spellStart"/>
      <w:r w:rsidR="001E3923">
        <w:rPr>
          <w:rFonts w:cs="Arial"/>
        </w:rPr>
        <w:t>mMTC</w:t>
      </w:r>
      <w:proofErr w:type="spellEnd"/>
      <w:r w:rsidR="00433C28" w:rsidRPr="00376060">
        <w:rPr>
          <w:rFonts w:cs="Arial"/>
        </w:rPr>
        <w:t xml:space="preserve"> and </w:t>
      </w:r>
      <w:proofErr w:type="spellStart"/>
      <w:r w:rsidR="001E3923">
        <w:rPr>
          <w:rFonts w:cs="Arial"/>
        </w:rPr>
        <w:t>uMTC</w:t>
      </w:r>
      <w:proofErr w:type="spellEnd"/>
      <w:r w:rsidR="00E30C84">
        <w:rPr>
          <w:rFonts w:cs="Arial"/>
        </w:rPr>
        <w:t xml:space="preserve"> </w:t>
      </w:r>
      <w:r w:rsidR="00E30C84">
        <w:rPr>
          <w:rFonts w:cs="Arial"/>
        </w:rPr>
        <w:fldChar w:fldCharType="begin"/>
      </w:r>
      <w:r w:rsidR="00E30C84">
        <w:rPr>
          <w:rFonts w:cs="Arial"/>
        </w:rPr>
        <w:instrText xml:space="preserve"> REF _Ref446848631 \n \h </w:instrText>
      </w:r>
      <w:r w:rsidR="00E30C84">
        <w:rPr>
          <w:rFonts w:cs="Arial"/>
        </w:rPr>
      </w:r>
      <w:r w:rsidR="00E30C84">
        <w:rPr>
          <w:rFonts w:cs="Arial"/>
        </w:rPr>
        <w:fldChar w:fldCharType="separate"/>
      </w:r>
      <w:r w:rsidR="009F6A9E">
        <w:rPr>
          <w:rFonts w:cs="Arial"/>
        </w:rPr>
        <w:t>[3]</w:t>
      </w:r>
      <w:r w:rsidR="00E30C84">
        <w:rPr>
          <w:rFonts w:cs="Arial"/>
        </w:rPr>
        <w:fldChar w:fldCharType="end"/>
      </w:r>
      <w:r w:rsidR="00433C28">
        <w:rPr>
          <w:rFonts w:cs="Arial"/>
        </w:rPr>
        <w:t>.</w:t>
      </w:r>
      <w:r w:rsidR="00433C28" w:rsidRPr="00376060">
        <w:rPr>
          <w:rFonts w:cs="Arial"/>
        </w:rPr>
        <w:t xml:space="preserve"> </w:t>
      </w:r>
      <w:r w:rsidR="00433C28">
        <w:rPr>
          <w:rFonts w:cs="Arial"/>
        </w:rPr>
        <w:t xml:space="preserve">The support for all these services is not expected to be standardized in the first release(s) therefore NR is required to be future proof </w:t>
      </w:r>
      <w:r w:rsidR="00433C28">
        <w:t xml:space="preserve">i.e. </w:t>
      </w:r>
      <w:r w:rsidR="00433C28" w:rsidRPr="00CE6796">
        <w:t xml:space="preserve">NR </w:t>
      </w:r>
      <w:r w:rsidR="00CE6796">
        <w:t xml:space="preserve">should </w:t>
      </w:r>
      <w:r w:rsidR="00433C28" w:rsidRPr="00CE6796">
        <w:t>have the property of being enhanced by the introduction of new features, the enhancement of existing features and/or the introduction of new services.</w:t>
      </w:r>
    </w:p>
    <w:p w14:paraId="10D278AE" w14:textId="0F32A840" w:rsidR="00CE6796" w:rsidRPr="007B009E" w:rsidRDefault="00D8568B" w:rsidP="009D3704">
      <w:pPr>
        <w:pStyle w:val="Observation"/>
      </w:pPr>
      <w:bookmarkStart w:id="9" w:name="_Toc447136525"/>
      <w:bookmarkStart w:id="10" w:name="_Toc447136568"/>
      <w:bookmarkStart w:id="11" w:name="_Toc447312231"/>
      <w:bookmarkStart w:id="12" w:name="_Toc447318070"/>
      <w:bookmarkStart w:id="13" w:name="_Toc447318162"/>
      <w:bookmarkStart w:id="14" w:name="_Toc458815960"/>
      <w:r w:rsidRPr="007B009E">
        <w:t xml:space="preserve">In order to be future proof, </w:t>
      </w:r>
      <w:r w:rsidR="00CE6796" w:rsidRPr="007B009E">
        <w:t xml:space="preserve">NR </w:t>
      </w:r>
      <w:r w:rsidRPr="007B009E">
        <w:t xml:space="preserve">should </w:t>
      </w:r>
      <w:r w:rsidR="00CE6796" w:rsidRPr="007B009E">
        <w:t xml:space="preserve">have the property of </w:t>
      </w:r>
      <w:r w:rsidRPr="007B009E">
        <w:t xml:space="preserve">efficiently evolve </w:t>
      </w:r>
      <w:r w:rsidR="00CE6796" w:rsidRPr="007B009E">
        <w:t xml:space="preserve">by the </w:t>
      </w:r>
      <w:r w:rsidR="00222724" w:rsidRPr="007B009E">
        <w:t xml:space="preserve">introduction </w:t>
      </w:r>
      <w:r w:rsidRPr="007B009E">
        <w:t xml:space="preserve">of new </w:t>
      </w:r>
      <w:r w:rsidR="00222724" w:rsidRPr="007B009E">
        <w:t xml:space="preserve">features and </w:t>
      </w:r>
      <w:r w:rsidRPr="007B009E">
        <w:t>services</w:t>
      </w:r>
      <w:bookmarkEnd w:id="9"/>
      <w:bookmarkEnd w:id="10"/>
      <w:bookmarkEnd w:id="11"/>
      <w:bookmarkEnd w:id="12"/>
      <w:bookmarkEnd w:id="13"/>
      <w:bookmarkEnd w:id="14"/>
    </w:p>
    <w:p w14:paraId="6990B546" w14:textId="63C4886C" w:rsidR="00CE6796" w:rsidRDefault="00433C28" w:rsidP="00461A97">
      <w:pPr>
        <w:pStyle w:val="B1"/>
        <w:ind w:left="0" w:firstLine="0"/>
        <w:jc w:val="both"/>
      </w:pPr>
      <w:r>
        <w:t>LTE design can be considered future-proof</w:t>
      </w:r>
      <w:r w:rsidRPr="00433C28">
        <w:t xml:space="preserve">, which can be acknowledged by large amount of new features that were introduced </w:t>
      </w:r>
      <w:r>
        <w:t>such as eICIC</w:t>
      </w:r>
      <w:r w:rsidRPr="00433C28">
        <w:t xml:space="preserve">, </w:t>
      </w:r>
      <w:r>
        <w:t>CoMP</w:t>
      </w:r>
      <w:r w:rsidRPr="00433C28">
        <w:t xml:space="preserve">, </w:t>
      </w:r>
      <w:r>
        <w:t>DM-RS</w:t>
      </w:r>
      <w:r w:rsidRPr="00433C28">
        <w:t xml:space="preserve">, relaying, </w:t>
      </w:r>
      <w:r>
        <w:t>e</w:t>
      </w:r>
      <w:r w:rsidRPr="00433C28">
        <w:t>MTC</w:t>
      </w:r>
      <w:r>
        <w:t xml:space="preserve"> </w:t>
      </w:r>
      <w:r w:rsidRPr="00433C28">
        <w:t xml:space="preserve">(incl. Cat 1/0), </w:t>
      </w:r>
      <w:r>
        <w:t>LAA</w:t>
      </w:r>
      <w:r w:rsidRPr="00433C28">
        <w:t>, WiFi integration, Carrier Aggregation</w:t>
      </w:r>
      <w:r>
        <w:t xml:space="preserve">, Dual Connectivity </w:t>
      </w:r>
      <w:r w:rsidRPr="00433C28">
        <w:t>while still supporting multiple</w:t>
      </w:r>
      <w:r>
        <w:t>xing with legacy Release 8 UEs.</w:t>
      </w:r>
      <w:r w:rsidR="00461A97">
        <w:t xml:space="preserve"> </w:t>
      </w:r>
      <w:r w:rsidRPr="00433C28">
        <w:t>In addition to these features, 3GPP has managed to introduce new services to the LTE</w:t>
      </w:r>
      <w:r w:rsidR="00461A97">
        <w:t xml:space="preserve">, such as NB-IoT </w:t>
      </w:r>
      <w:r w:rsidRPr="00433C28">
        <w:t xml:space="preserve">and </w:t>
      </w:r>
      <w:r w:rsidR="00461A97">
        <w:t xml:space="preserve">V2X </w:t>
      </w:r>
      <w:r w:rsidRPr="00433C28">
        <w:t>communication.</w:t>
      </w:r>
      <w:r w:rsidR="00CE6796">
        <w:t xml:space="preserve"> </w:t>
      </w:r>
      <w:r w:rsidR="00CE02A0">
        <w:t xml:space="preserve">However, </w:t>
      </w:r>
      <w:r w:rsidR="00461A97" w:rsidRPr="00EC0CD4">
        <w:t xml:space="preserve">it has been observed that </w:t>
      </w:r>
      <w:r w:rsidR="00831C09">
        <w:t xml:space="preserve">changes to frame structure or reference signal design were difficult or even impossible to do in a fully backwards compatible manner. This is in particular due to the fact that </w:t>
      </w:r>
      <w:proofErr w:type="gramStart"/>
      <w:r w:rsidR="00831C09">
        <w:t>legacy</w:t>
      </w:r>
      <w:proofErr w:type="gramEnd"/>
      <w:r w:rsidR="00831C09">
        <w:t xml:space="preserve"> UEs may expect that</w:t>
      </w:r>
      <w:r w:rsidR="009D3704">
        <w:t xml:space="preserve"> regarding Cell-Specific Reference Signals (CRSs):</w:t>
      </w:r>
    </w:p>
    <w:p w14:paraId="54E3E65D" w14:textId="473CF8B2" w:rsidR="00CE6796" w:rsidRDefault="00CE6796" w:rsidP="00CE6796">
      <w:pPr>
        <w:pStyle w:val="B1"/>
        <w:numPr>
          <w:ilvl w:val="0"/>
          <w:numId w:val="48"/>
        </w:numPr>
        <w:jc w:val="both"/>
      </w:pPr>
      <w:r>
        <w:t xml:space="preserve">CRSs are </w:t>
      </w:r>
      <w:r w:rsidR="00461A97" w:rsidRPr="00EC0CD4">
        <w:t>constantly broadcasted in every subframe</w:t>
      </w:r>
      <w:r>
        <w:t>;</w:t>
      </w:r>
    </w:p>
    <w:p w14:paraId="7A0330D4" w14:textId="709BCD9E" w:rsidR="00EC0CD4" w:rsidRDefault="00CE6796" w:rsidP="00CE6796">
      <w:pPr>
        <w:pStyle w:val="B1"/>
        <w:numPr>
          <w:ilvl w:val="0"/>
          <w:numId w:val="48"/>
        </w:numPr>
        <w:jc w:val="both"/>
      </w:pPr>
      <w:r>
        <w:t>CR</w:t>
      </w:r>
      <w:r w:rsidR="009D3704">
        <w:t>S</w:t>
      </w:r>
      <w:r>
        <w:t>s are</w:t>
      </w:r>
      <w:r w:rsidR="00461A97" w:rsidRPr="00EC0CD4">
        <w:t xml:space="preserve"> </w:t>
      </w:r>
      <w:r>
        <w:t xml:space="preserve">transmitted </w:t>
      </w:r>
      <w:r w:rsidR="00461A97" w:rsidRPr="00EC0CD4">
        <w:t xml:space="preserve">in every PRB </w:t>
      </w:r>
      <w:r w:rsidR="00CC4E2F" w:rsidRPr="00EC0CD4">
        <w:t>(</w:t>
      </w:r>
      <w:r>
        <w:t xml:space="preserve">i.e. </w:t>
      </w:r>
      <w:r w:rsidR="00CC4E2F" w:rsidRPr="00EC0CD4">
        <w:t xml:space="preserve">over </w:t>
      </w:r>
      <w:r w:rsidR="00461A97" w:rsidRPr="00EC0CD4">
        <w:t>the whole bandwidth for each deployed carrier</w:t>
      </w:r>
      <w:r w:rsidR="00CC4E2F" w:rsidRPr="00EC0CD4">
        <w:t>)</w:t>
      </w:r>
      <w:r w:rsidR="00461A97" w:rsidRPr="00EC0CD4">
        <w:t>.</w:t>
      </w:r>
    </w:p>
    <w:p w14:paraId="16827F46" w14:textId="3BC0F77D" w:rsidR="00EC0CD4" w:rsidRDefault="005D15BC" w:rsidP="00461A97">
      <w:pPr>
        <w:pStyle w:val="B1"/>
        <w:ind w:left="0" w:firstLine="0"/>
        <w:jc w:val="both"/>
        <w:rPr>
          <w:rFonts w:cs="Arial"/>
        </w:rPr>
      </w:pPr>
      <w:r>
        <w:t xml:space="preserve">LTE UEs use CRSs for various purposes </w:t>
      </w:r>
      <w:r w:rsidR="00DA0CAC">
        <w:t xml:space="preserve">including </w:t>
      </w:r>
      <w:r w:rsidR="00DA0CAC">
        <w:rPr>
          <w:rFonts w:cs="Arial"/>
        </w:rPr>
        <w:t xml:space="preserve">channel estimation (e.g. for data demodulation and PDCCH decoding) as well as for accurate CSI measurements. And while frequently transmitted </w:t>
      </w:r>
      <w:r w:rsidR="00DA0CAC">
        <w:t xml:space="preserve">reference signals across the entire carrier bandwidth are well justified for that purpose, </w:t>
      </w:r>
      <w:r>
        <w:t xml:space="preserve">RRM measurements (RSRP/RSRQ) </w:t>
      </w:r>
      <w:r w:rsidR="00DA0CAC">
        <w:t>could be done with less frequent signals and indeed</w:t>
      </w:r>
      <w:r>
        <w:t xml:space="preserve"> </w:t>
      </w:r>
      <w:r w:rsidR="003A320E">
        <w:rPr>
          <w:rFonts w:cs="Arial"/>
        </w:rPr>
        <w:t xml:space="preserve">typically </w:t>
      </w:r>
      <w:r w:rsidR="00EC0CD4">
        <w:rPr>
          <w:rFonts w:cs="Arial"/>
        </w:rPr>
        <w:t xml:space="preserve">UE implementations </w:t>
      </w:r>
      <w:r w:rsidR="00530A1D">
        <w:rPr>
          <w:rFonts w:cs="Arial"/>
        </w:rPr>
        <w:t>us</w:t>
      </w:r>
      <w:r w:rsidR="003A320E">
        <w:rPr>
          <w:rFonts w:cs="Arial"/>
        </w:rPr>
        <w:t>e</w:t>
      </w:r>
      <w:r w:rsidR="00530A1D">
        <w:rPr>
          <w:rFonts w:cs="Arial"/>
        </w:rPr>
        <w:t xml:space="preserve"> </w:t>
      </w:r>
      <w:r w:rsidR="003A320E">
        <w:rPr>
          <w:rFonts w:cs="Arial"/>
        </w:rPr>
        <w:t>just</w:t>
      </w:r>
      <w:r w:rsidR="00530A1D">
        <w:rPr>
          <w:rFonts w:cs="Arial"/>
        </w:rPr>
        <w:t xml:space="preserve"> </w:t>
      </w:r>
      <w:r w:rsidR="00EC0CD4">
        <w:rPr>
          <w:rFonts w:cs="Arial"/>
        </w:rPr>
        <w:t xml:space="preserve">a </w:t>
      </w:r>
      <w:r w:rsidR="00530A1D">
        <w:rPr>
          <w:rFonts w:cs="Arial"/>
        </w:rPr>
        <w:lastRenderedPageBreak/>
        <w:t xml:space="preserve">limited </w:t>
      </w:r>
      <w:r w:rsidR="00EC0CD4">
        <w:rPr>
          <w:rFonts w:cs="Arial"/>
        </w:rPr>
        <w:t xml:space="preserve">number of CRSs </w:t>
      </w:r>
      <w:r w:rsidR="00704E74">
        <w:rPr>
          <w:rFonts w:cs="Arial"/>
        </w:rPr>
        <w:t xml:space="preserve">in time and frequency </w:t>
      </w:r>
      <w:r w:rsidR="00EC0CD4">
        <w:rPr>
          <w:rFonts w:cs="Arial"/>
        </w:rPr>
        <w:t>to perform neighbour cell measurements.</w:t>
      </w:r>
      <w:r w:rsidR="008B7012">
        <w:rPr>
          <w:rFonts w:cs="Arial"/>
        </w:rPr>
        <w:t xml:space="preserve"> </w:t>
      </w:r>
      <w:r>
        <w:rPr>
          <w:rFonts w:cs="Arial"/>
        </w:rPr>
        <w:t>Considering that frequently transmitted signals cause inter-cell interference and consume energy on the network side, it appears desirable to reduce the reference signals transmitted solely for the purpose of RRM measurements</w:t>
      </w:r>
      <w:r w:rsidR="00DA0CAC">
        <w:rPr>
          <w:rFonts w:cs="Arial"/>
        </w:rPr>
        <w:t>, i.e., when no data or control signalling needs to be transmitted</w:t>
      </w:r>
      <w:r>
        <w:rPr>
          <w:rFonts w:cs="Arial"/>
        </w:rPr>
        <w:t xml:space="preserve">. LAA </w:t>
      </w:r>
      <w:r w:rsidR="00DA0CAC">
        <w:rPr>
          <w:rFonts w:cs="Arial"/>
        </w:rPr>
        <w:t>(</w:t>
      </w:r>
      <w:r w:rsidR="00DA0CAC" w:rsidRPr="00DA0CAC">
        <w:rPr>
          <w:rFonts w:cs="Arial"/>
        </w:rPr>
        <w:t>Rel-13</w:t>
      </w:r>
      <w:r w:rsidR="00DA0CAC">
        <w:rPr>
          <w:rFonts w:cs="Arial"/>
        </w:rPr>
        <w:t xml:space="preserve">) </w:t>
      </w:r>
      <w:r>
        <w:rPr>
          <w:rFonts w:cs="Arial"/>
        </w:rPr>
        <w:t xml:space="preserve">and “Small Cell On/Off” </w:t>
      </w:r>
      <w:r w:rsidR="00DA0CAC">
        <w:rPr>
          <w:rFonts w:cs="Arial"/>
        </w:rPr>
        <w:t xml:space="preserve">(Rel-12) rely on </w:t>
      </w:r>
      <w:r>
        <w:rPr>
          <w:rFonts w:cs="Arial"/>
        </w:rPr>
        <w:t xml:space="preserve">so-called Discovery Reference Signals (DRS) </w:t>
      </w:r>
      <w:r w:rsidR="00DA0CAC">
        <w:rPr>
          <w:rFonts w:cs="Arial"/>
        </w:rPr>
        <w:t xml:space="preserve">which </w:t>
      </w:r>
      <w:r>
        <w:rPr>
          <w:rFonts w:cs="Arial"/>
        </w:rPr>
        <w:t xml:space="preserve">only </w:t>
      </w:r>
      <w:r w:rsidR="00E33A3F">
        <w:rPr>
          <w:rFonts w:cs="Arial"/>
        </w:rPr>
        <w:t xml:space="preserve">appears </w:t>
      </w:r>
      <w:r>
        <w:rPr>
          <w:rFonts w:cs="Arial"/>
        </w:rPr>
        <w:t xml:space="preserve">once every 40, 80 or 160 ms and comprise of PSS, SSS and CRS. UEs supporting </w:t>
      </w:r>
      <w:r w:rsidR="00DA0CAC">
        <w:rPr>
          <w:rFonts w:cs="Arial"/>
        </w:rPr>
        <w:t>these features</w:t>
      </w:r>
      <w:r>
        <w:rPr>
          <w:rFonts w:cs="Arial"/>
        </w:rPr>
        <w:t xml:space="preserve"> can be configured to perform their RRM measurements only based on DRS rather than on </w:t>
      </w:r>
      <w:r w:rsidR="00DA0CAC">
        <w:rPr>
          <w:rFonts w:cs="Arial"/>
        </w:rPr>
        <w:t>continuous</w:t>
      </w:r>
      <w:r>
        <w:rPr>
          <w:rFonts w:cs="Arial"/>
        </w:rPr>
        <w:t xml:space="preserve"> CRSs. If only such UEs operate on a carrier, the eNB may choose to omit the frequently transmitted CRSs.</w:t>
      </w:r>
      <w:r w:rsidR="00F938F5">
        <w:rPr>
          <w:rFonts w:cs="Arial"/>
        </w:rPr>
        <w:t xml:space="preserve"> </w:t>
      </w:r>
      <w:r w:rsidR="00C6266A">
        <w:rPr>
          <w:rFonts w:cs="Arial"/>
        </w:rPr>
        <w:t>A s</w:t>
      </w:r>
      <w:r>
        <w:rPr>
          <w:rFonts w:cs="Arial"/>
        </w:rPr>
        <w:t>imilar</w:t>
      </w:r>
      <w:r w:rsidR="008B7012">
        <w:rPr>
          <w:rFonts w:cs="Arial"/>
        </w:rPr>
        <w:t xml:space="preserve"> </w:t>
      </w:r>
      <w:r w:rsidR="00C6266A">
        <w:rPr>
          <w:rFonts w:cs="Arial"/>
        </w:rPr>
        <w:t xml:space="preserve">approach </w:t>
      </w:r>
      <w:r>
        <w:rPr>
          <w:rFonts w:cs="Arial"/>
        </w:rPr>
        <w:t xml:space="preserve">should </w:t>
      </w:r>
      <w:r w:rsidR="00704E74">
        <w:rPr>
          <w:rFonts w:cs="Arial"/>
        </w:rPr>
        <w:t xml:space="preserve">be explored </w:t>
      </w:r>
      <w:r>
        <w:rPr>
          <w:rFonts w:cs="Arial"/>
        </w:rPr>
        <w:t xml:space="preserve">for </w:t>
      </w:r>
      <w:r w:rsidR="00704E74">
        <w:rPr>
          <w:rFonts w:cs="Arial"/>
        </w:rPr>
        <w:t xml:space="preserve">the design of </w:t>
      </w:r>
      <w:r>
        <w:rPr>
          <w:rFonts w:cs="Arial"/>
        </w:rPr>
        <w:t xml:space="preserve">reference signals used for active mode mobility measurements in </w:t>
      </w:r>
      <w:r w:rsidR="00704E74">
        <w:rPr>
          <w:rFonts w:cs="Arial"/>
        </w:rPr>
        <w:t>NR</w:t>
      </w:r>
      <w:r w:rsidR="008B7012">
        <w:rPr>
          <w:rFonts w:cs="Arial"/>
        </w:rPr>
        <w:t>.</w:t>
      </w:r>
    </w:p>
    <w:p w14:paraId="698BCEC0" w14:textId="77777777" w:rsidR="008B7012" w:rsidRDefault="008B7012" w:rsidP="008B7012">
      <w:pPr>
        <w:pStyle w:val="B1"/>
        <w:keepNext/>
        <w:ind w:left="0" w:firstLine="0"/>
        <w:jc w:val="center"/>
      </w:pPr>
      <w:r>
        <w:rPr>
          <w:noProof/>
          <w:lang w:val="fi-FI" w:eastAsia="fi-FI"/>
        </w:rPr>
        <w:drawing>
          <wp:inline distT="0" distB="0" distL="0" distR="0" wp14:anchorId="73A4DAC0" wp14:editId="63D93E72">
            <wp:extent cx="5515168" cy="36388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4027" cy="3638051"/>
                    </a:xfrm>
                    <a:prstGeom prst="rect">
                      <a:avLst/>
                    </a:prstGeom>
                    <a:noFill/>
                  </pic:spPr>
                </pic:pic>
              </a:graphicData>
            </a:graphic>
          </wp:inline>
        </w:drawing>
      </w:r>
    </w:p>
    <w:p w14:paraId="4A7E478D" w14:textId="241B54BD" w:rsidR="008B7012" w:rsidRPr="002F4C43" w:rsidRDefault="008B7012" w:rsidP="002F4C43">
      <w:pPr>
        <w:pStyle w:val="Caption"/>
      </w:pPr>
      <w:r>
        <w:t xml:space="preserve">Figure </w:t>
      </w:r>
      <w:r>
        <w:fldChar w:fldCharType="begin"/>
      </w:r>
      <w:r>
        <w:instrText xml:space="preserve"> SEQ Figure \* ARABIC </w:instrText>
      </w:r>
      <w:r>
        <w:fldChar w:fldCharType="separate"/>
      </w:r>
      <w:r w:rsidR="009F6A9E">
        <w:rPr>
          <w:noProof/>
        </w:rPr>
        <w:t>1</w:t>
      </w:r>
      <w:r>
        <w:fldChar w:fldCharType="end"/>
      </w:r>
      <w:r w:rsidR="00E34E06">
        <w:t>:</w:t>
      </w:r>
      <w:r>
        <w:t xml:space="preserve"> CRSs </w:t>
      </w:r>
      <w:r w:rsidR="001E3923">
        <w:t xml:space="preserve">in </w:t>
      </w:r>
      <w:r>
        <w:t xml:space="preserve">all subframes </w:t>
      </w:r>
      <w:r w:rsidR="001E3923">
        <w:t xml:space="preserve">and </w:t>
      </w:r>
      <w:r>
        <w:t xml:space="preserve">PRBs </w:t>
      </w:r>
      <w:r w:rsidR="001E3923">
        <w:t xml:space="preserve">although </w:t>
      </w:r>
      <w:r>
        <w:t xml:space="preserve">not all are used for </w:t>
      </w:r>
      <w:r w:rsidR="008F1150">
        <w:t xml:space="preserve">RRM </w:t>
      </w:r>
      <w:r>
        <w:t>measurements</w:t>
      </w:r>
    </w:p>
    <w:p w14:paraId="02B98461" w14:textId="0A69A8F7" w:rsidR="008B7012" w:rsidRPr="008B7012" w:rsidRDefault="004208F8" w:rsidP="00ED7820">
      <w:pPr>
        <w:pStyle w:val="Proposal"/>
      </w:pPr>
      <w:bookmarkStart w:id="15" w:name="_Toc447136520"/>
      <w:bookmarkStart w:id="16" w:name="_Toc447136570"/>
      <w:bookmarkStart w:id="17" w:name="_Toc447312255"/>
      <w:bookmarkStart w:id="18" w:name="_Toc447318072"/>
      <w:bookmarkStart w:id="19" w:name="_Toc447318165"/>
      <w:bookmarkStart w:id="20" w:name="_Toc450936661"/>
      <w:bookmarkStart w:id="21" w:name="_Toc450936665"/>
      <w:bookmarkStart w:id="22" w:name="_Toc450936681"/>
      <w:bookmarkStart w:id="23" w:name="_Toc450936725"/>
      <w:bookmarkStart w:id="24" w:name="_Toc458815961"/>
      <w:bookmarkStart w:id="25" w:name="_Toc458815974"/>
      <w:r>
        <w:t>RRM Measurements for Active Mode Mobility should</w:t>
      </w:r>
      <w:r w:rsidR="001E50C0">
        <w:t xml:space="preserve"> </w:t>
      </w:r>
      <w:r w:rsidR="0052207A">
        <w:t>allow</w:t>
      </w:r>
      <w:r>
        <w:t xml:space="preserve"> sparsely transmitted reference signals</w:t>
      </w:r>
      <w:bookmarkEnd w:id="15"/>
      <w:bookmarkEnd w:id="16"/>
      <w:bookmarkEnd w:id="17"/>
      <w:bookmarkEnd w:id="18"/>
      <w:bookmarkEnd w:id="19"/>
      <w:bookmarkEnd w:id="20"/>
      <w:bookmarkEnd w:id="21"/>
      <w:bookmarkEnd w:id="22"/>
      <w:bookmarkEnd w:id="23"/>
      <w:bookmarkEnd w:id="24"/>
      <w:bookmarkEnd w:id="25"/>
    </w:p>
    <w:p w14:paraId="156D68EF" w14:textId="30EB7DFB" w:rsidR="00222724" w:rsidRDefault="00E34E06" w:rsidP="00222724">
      <w:pPr>
        <w:pStyle w:val="B1"/>
        <w:ind w:left="0" w:firstLine="0"/>
        <w:jc w:val="both"/>
        <w:rPr>
          <w:rFonts w:cs="Arial"/>
        </w:rPr>
      </w:pPr>
      <w:r>
        <w:rPr>
          <w:rFonts w:cs="Arial"/>
        </w:rPr>
        <w:t>It</w:t>
      </w:r>
      <w:r w:rsidR="00DA0CAC">
        <w:rPr>
          <w:rFonts w:cs="Arial"/>
        </w:rPr>
        <w:t xml:space="preserve"> should also be noted that</w:t>
      </w:r>
      <w:r w:rsidR="00704E74">
        <w:rPr>
          <w:rFonts w:cs="Arial"/>
        </w:rPr>
        <w:t xml:space="preserve"> </w:t>
      </w:r>
      <w:r w:rsidR="00BE439C">
        <w:rPr>
          <w:rFonts w:cs="Arial"/>
        </w:rPr>
        <w:t>3GPP</w:t>
      </w:r>
      <w:r w:rsidR="008B7012">
        <w:rPr>
          <w:rFonts w:cs="Arial"/>
        </w:rPr>
        <w:t xml:space="preserve"> has later introduced</w:t>
      </w:r>
      <w:r w:rsidR="00BE439C">
        <w:rPr>
          <w:rFonts w:cs="Arial"/>
        </w:rPr>
        <w:t xml:space="preserve"> (for LTE)</w:t>
      </w:r>
      <w:r w:rsidR="008B7012">
        <w:rPr>
          <w:rFonts w:cs="Arial"/>
        </w:rPr>
        <w:t xml:space="preserve"> UE-specific demodulation reference signals (DMRS)</w:t>
      </w:r>
      <w:r w:rsidR="00DA0CAC">
        <w:rPr>
          <w:rFonts w:cs="Arial"/>
        </w:rPr>
        <w:t xml:space="preserve"> as well as specific signals for CSI measurements (CSI-RS)</w:t>
      </w:r>
      <w:r w:rsidR="00704E74">
        <w:rPr>
          <w:rFonts w:cs="Arial"/>
        </w:rPr>
        <w:t xml:space="preserve">. Such a trend of UE-specific and </w:t>
      </w:r>
      <w:r w:rsidR="00DA0CAC">
        <w:rPr>
          <w:rFonts w:cs="Arial"/>
        </w:rPr>
        <w:t>purpose-</w:t>
      </w:r>
      <w:r w:rsidR="00704E74">
        <w:rPr>
          <w:rFonts w:cs="Arial"/>
        </w:rPr>
        <w:t xml:space="preserve">specific signals has increased since </w:t>
      </w:r>
      <w:r w:rsidR="00530A1D">
        <w:rPr>
          <w:rFonts w:cs="Arial"/>
        </w:rPr>
        <w:t xml:space="preserve">LTE </w:t>
      </w:r>
      <w:r w:rsidR="00704E74">
        <w:rPr>
          <w:rFonts w:cs="Arial"/>
        </w:rPr>
        <w:t xml:space="preserve">Release 8 and should be </w:t>
      </w:r>
      <w:r w:rsidR="00530A1D">
        <w:rPr>
          <w:rFonts w:cs="Arial"/>
        </w:rPr>
        <w:t xml:space="preserve">further </w:t>
      </w:r>
      <w:r w:rsidR="00704E74">
        <w:rPr>
          <w:rFonts w:cs="Arial"/>
        </w:rPr>
        <w:t>exploited in the NR design.</w:t>
      </w:r>
      <w:r w:rsidR="005B0FAD">
        <w:rPr>
          <w:rFonts w:cs="Arial"/>
        </w:rPr>
        <w:t xml:space="preserve"> </w:t>
      </w:r>
      <w:r w:rsidR="008D0B67">
        <w:rPr>
          <w:rFonts w:cs="Arial"/>
        </w:rPr>
        <w:t xml:space="preserve">The mechanisms associated with signal(s) for neighbour link measurements are procedures such as measurement configuration and </w:t>
      </w:r>
      <w:r w:rsidR="001E50C0">
        <w:rPr>
          <w:rFonts w:cs="Arial"/>
        </w:rPr>
        <w:t>possibly inter-node procedures.</w:t>
      </w:r>
    </w:p>
    <w:p w14:paraId="0E2EDA69" w14:textId="77777777" w:rsidR="00222724" w:rsidRPr="00222724" w:rsidRDefault="00222724" w:rsidP="00222724">
      <w:pPr>
        <w:pStyle w:val="B1"/>
        <w:ind w:left="0" w:firstLine="0"/>
        <w:jc w:val="both"/>
        <w:rPr>
          <w:rFonts w:cs="Arial"/>
        </w:rPr>
      </w:pPr>
    </w:p>
    <w:p w14:paraId="427EFD6F" w14:textId="794479DD" w:rsidR="008D0B67" w:rsidRPr="00222724" w:rsidRDefault="008D0B67" w:rsidP="00222724">
      <w:pPr>
        <w:pStyle w:val="Heading2"/>
      </w:pPr>
      <w:r w:rsidRPr="00222724">
        <w:t>Reuse of signals and mechanisms for AMM, DC and CA</w:t>
      </w:r>
    </w:p>
    <w:p w14:paraId="7EE8C38F" w14:textId="67206FC0" w:rsidR="00704E74" w:rsidRDefault="002F4C43" w:rsidP="002F4C43">
      <w:pPr>
        <w:pStyle w:val="B1"/>
        <w:ind w:left="0" w:firstLine="0"/>
        <w:jc w:val="both"/>
        <w:rPr>
          <w:rFonts w:cs="Arial"/>
        </w:rPr>
      </w:pPr>
      <w:r>
        <w:rPr>
          <w:rFonts w:cs="Arial"/>
        </w:rPr>
        <w:t xml:space="preserve">Another aspect related to future proofness is the capability </w:t>
      </w:r>
      <w:r w:rsidR="00704E74">
        <w:rPr>
          <w:rFonts w:cs="Arial"/>
        </w:rPr>
        <w:t xml:space="preserve">the system has to reuse </w:t>
      </w:r>
      <w:r>
        <w:rPr>
          <w:rFonts w:cs="Arial"/>
        </w:rPr>
        <w:t xml:space="preserve">components for </w:t>
      </w:r>
      <w:r w:rsidR="00704E74">
        <w:rPr>
          <w:rFonts w:cs="Arial"/>
        </w:rPr>
        <w:t xml:space="preserve">multiple </w:t>
      </w:r>
      <w:r>
        <w:rPr>
          <w:rFonts w:cs="Arial"/>
        </w:rPr>
        <w:t xml:space="preserve">features. </w:t>
      </w:r>
      <w:r w:rsidR="00ED7820">
        <w:rPr>
          <w:rFonts w:cs="Arial"/>
        </w:rPr>
        <w:t xml:space="preserve">In LTE one can say CRSs fulfils the property of being possibly used for RRM measurements not only for </w:t>
      </w:r>
      <w:r w:rsidR="001E3923">
        <w:rPr>
          <w:rFonts w:cs="Arial"/>
        </w:rPr>
        <w:t>mobility</w:t>
      </w:r>
      <w:r w:rsidR="00ED7820">
        <w:rPr>
          <w:rFonts w:cs="Arial"/>
        </w:rPr>
        <w:t xml:space="preserve"> but also for </w:t>
      </w:r>
      <w:r w:rsidR="00C6266A">
        <w:rPr>
          <w:rFonts w:cs="Arial"/>
        </w:rPr>
        <w:t xml:space="preserve">addition and removal of carriers for </w:t>
      </w:r>
      <w:r w:rsidR="00530A1D">
        <w:rPr>
          <w:rFonts w:cs="Arial"/>
        </w:rPr>
        <w:t xml:space="preserve">features such as </w:t>
      </w:r>
      <w:r>
        <w:t>Carrier Ag</w:t>
      </w:r>
      <w:r w:rsidR="00704E74">
        <w:t>gregation</w:t>
      </w:r>
      <w:r w:rsidR="00530A1D">
        <w:t xml:space="preserve"> and </w:t>
      </w:r>
      <w:r w:rsidR="00704E74">
        <w:t>Dual Connectivity</w:t>
      </w:r>
      <w:r w:rsidR="00530A1D">
        <w:t>.</w:t>
      </w:r>
      <w:r w:rsidR="00316DAD">
        <w:t xml:space="preserve"> This property </w:t>
      </w:r>
      <w:r w:rsidR="00185588">
        <w:t xml:space="preserve">should </w:t>
      </w:r>
      <w:r w:rsidR="00ED7820">
        <w:t xml:space="preserve">also </w:t>
      </w:r>
      <w:r w:rsidR="00185588">
        <w:t xml:space="preserve">be considered in the design of </w:t>
      </w:r>
      <w:r w:rsidR="00E34E06">
        <w:t xml:space="preserve">reference </w:t>
      </w:r>
      <w:r w:rsidR="00ED7820">
        <w:t xml:space="preserve">signals for RRM in </w:t>
      </w:r>
      <w:r w:rsidR="00185588">
        <w:t>NR.</w:t>
      </w:r>
    </w:p>
    <w:p w14:paraId="68DD5E2A" w14:textId="62974391" w:rsidR="00316DAD" w:rsidRPr="008F1150" w:rsidRDefault="00316DAD" w:rsidP="00ED7820">
      <w:pPr>
        <w:pStyle w:val="Proposal"/>
      </w:pPr>
      <w:bookmarkStart w:id="26" w:name="_Toc447136521"/>
      <w:bookmarkStart w:id="27" w:name="_Toc447136571"/>
      <w:bookmarkStart w:id="28" w:name="_Toc447312256"/>
      <w:bookmarkStart w:id="29" w:name="_Toc447318073"/>
      <w:bookmarkStart w:id="30" w:name="_Toc447318166"/>
      <w:bookmarkStart w:id="31" w:name="_Toc450936662"/>
      <w:bookmarkStart w:id="32" w:name="_Toc450936666"/>
      <w:bookmarkStart w:id="33" w:name="_Toc450936682"/>
      <w:bookmarkStart w:id="34" w:name="_Toc450936726"/>
      <w:bookmarkStart w:id="35" w:name="_Toc458815962"/>
      <w:bookmarkStart w:id="36" w:name="_Toc458815975"/>
      <w:r w:rsidRPr="008F1150">
        <w:t xml:space="preserve">Signals and mechanisms associated with </w:t>
      </w:r>
      <w:r w:rsidR="001E50C0">
        <w:t>RRM measurements</w:t>
      </w:r>
      <w:r w:rsidRPr="008F1150">
        <w:t xml:space="preserve"> should be designed from the beginning to support both AMM and </w:t>
      </w:r>
      <w:r w:rsidR="00E34E06">
        <w:t xml:space="preserve">other </w:t>
      </w:r>
      <w:r w:rsidRPr="008F1150">
        <w:t xml:space="preserve">features such as </w:t>
      </w:r>
      <w:r w:rsidR="00E34E06">
        <w:t>multi-connectivity</w:t>
      </w:r>
      <w:bookmarkEnd w:id="26"/>
      <w:bookmarkEnd w:id="27"/>
      <w:bookmarkEnd w:id="28"/>
      <w:bookmarkEnd w:id="29"/>
      <w:bookmarkEnd w:id="30"/>
      <w:r w:rsidR="00B30223">
        <w:t>.</w:t>
      </w:r>
      <w:bookmarkEnd w:id="31"/>
      <w:bookmarkEnd w:id="32"/>
      <w:bookmarkEnd w:id="33"/>
      <w:bookmarkEnd w:id="34"/>
      <w:bookmarkEnd w:id="35"/>
      <w:bookmarkEnd w:id="36"/>
    </w:p>
    <w:p w14:paraId="2D06FDAA" w14:textId="0E2DC4B2" w:rsidR="00316DAD" w:rsidRPr="00222724" w:rsidRDefault="00316DAD" w:rsidP="00222724">
      <w:pPr>
        <w:pStyle w:val="Heading2"/>
      </w:pPr>
      <w:r w:rsidRPr="00222724">
        <w:t>Reuse of signals and mechanisms for eMBB, mMTC and uMTC</w:t>
      </w:r>
    </w:p>
    <w:p w14:paraId="55760E64" w14:textId="1A58AE51" w:rsidR="008D0B67" w:rsidRDefault="00316DAD" w:rsidP="00316DAD">
      <w:pPr>
        <w:pStyle w:val="B1"/>
        <w:ind w:left="0" w:firstLine="0"/>
        <w:jc w:val="both"/>
        <w:rPr>
          <w:lang w:eastAsia="zh-CN"/>
        </w:rPr>
      </w:pPr>
      <w:r>
        <w:rPr>
          <w:rFonts w:cs="Arial"/>
        </w:rPr>
        <w:t xml:space="preserve">Another future proofness property is the capability the system has to introduce new services in an efficient manner. </w:t>
      </w:r>
      <w:r w:rsidR="00E30C84">
        <w:rPr>
          <w:rFonts w:cs="Arial"/>
        </w:rPr>
        <w:t xml:space="preserve">A </w:t>
      </w:r>
      <w:r w:rsidRPr="00376060">
        <w:rPr>
          <w:rFonts w:cs="Arial"/>
        </w:rPr>
        <w:t xml:space="preserve">single technical framework should address all usage scenarios </w:t>
      </w:r>
      <w:r>
        <w:rPr>
          <w:rFonts w:cs="Arial"/>
        </w:rPr>
        <w:t>for eMBB</w:t>
      </w:r>
      <w:r w:rsidRPr="00376060">
        <w:rPr>
          <w:rFonts w:cs="Arial"/>
        </w:rPr>
        <w:t xml:space="preserve">, </w:t>
      </w:r>
      <w:r>
        <w:rPr>
          <w:rFonts w:cs="Arial"/>
        </w:rPr>
        <w:t>mMTC</w:t>
      </w:r>
      <w:r w:rsidRPr="00376060">
        <w:rPr>
          <w:rFonts w:cs="Arial"/>
        </w:rPr>
        <w:t xml:space="preserve"> </w:t>
      </w:r>
      <w:r>
        <w:rPr>
          <w:rFonts w:cs="Arial"/>
        </w:rPr>
        <w:t>and uMTC</w:t>
      </w:r>
      <w:r w:rsidRPr="00376060">
        <w:rPr>
          <w:rFonts w:cs="Arial"/>
        </w:rPr>
        <w:t xml:space="preserve"> </w:t>
      </w:r>
      <w:r w:rsidRPr="00376060">
        <w:rPr>
          <w:rFonts w:cs="Arial"/>
        </w:rPr>
        <w:lastRenderedPageBreak/>
        <w:t xml:space="preserve">where </w:t>
      </w:r>
      <w:r>
        <w:rPr>
          <w:rFonts w:cs="Arial"/>
        </w:rPr>
        <w:t xml:space="preserve">an additional challenge is the fact that </w:t>
      </w:r>
      <w:r w:rsidRPr="00376060">
        <w:rPr>
          <w:rFonts w:cs="Arial"/>
        </w:rPr>
        <w:t xml:space="preserve">all these service categories </w:t>
      </w:r>
      <w:r>
        <w:rPr>
          <w:rFonts w:cs="Arial"/>
        </w:rPr>
        <w:t xml:space="preserve">may </w:t>
      </w:r>
      <w:r w:rsidRPr="00376060">
        <w:rPr>
          <w:rFonts w:cs="Arial"/>
        </w:rPr>
        <w:t xml:space="preserve">have </w:t>
      </w:r>
      <w:r>
        <w:rPr>
          <w:rFonts w:cs="Arial"/>
        </w:rPr>
        <w:t xml:space="preserve">different mobility requirements </w:t>
      </w:r>
      <w:r w:rsidRPr="00376060">
        <w:rPr>
          <w:rFonts w:cs="Arial"/>
        </w:rPr>
        <w:t xml:space="preserve">in terms of </w:t>
      </w:r>
      <w:r>
        <w:rPr>
          <w:rFonts w:cs="Arial"/>
        </w:rPr>
        <w:t xml:space="preserve">UE </w:t>
      </w:r>
      <w:r w:rsidRPr="00376060">
        <w:rPr>
          <w:rFonts w:cs="Arial"/>
        </w:rPr>
        <w:t>speed, reliability, termi</w:t>
      </w:r>
      <w:r>
        <w:rPr>
          <w:rFonts w:cs="Arial"/>
        </w:rPr>
        <w:t>nal complexity and</w:t>
      </w:r>
      <w:r w:rsidRPr="00376060">
        <w:rPr>
          <w:rFonts w:cs="Arial"/>
        </w:rPr>
        <w:t xml:space="preserve"> </w:t>
      </w:r>
      <w:r>
        <w:rPr>
          <w:rFonts w:cs="Arial"/>
        </w:rPr>
        <w:t xml:space="preserve">robustness to link failures </w:t>
      </w:r>
      <w:r w:rsidR="00E30C84">
        <w:rPr>
          <w:rFonts w:cs="Arial"/>
        </w:rPr>
        <w:fldChar w:fldCharType="begin"/>
      </w:r>
      <w:r w:rsidR="00E30C84">
        <w:rPr>
          <w:rFonts w:cs="Arial"/>
        </w:rPr>
        <w:instrText xml:space="preserve"> REF _Ref446848631 \n \h </w:instrText>
      </w:r>
      <w:r w:rsidR="00E30C84">
        <w:rPr>
          <w:rFonts w:cs="Arial"/>
        </w:rPr>
      </w:r>
      <w:r w:rsidR="00E30C84">
        <w:rPr>
          <w:rFonts w:cs="Arial"/>
        </w:rPr>
        <w:fldChar w:fldCharType="separate"/>
      </w:r>
      <w:r w:rsidR="009F6A9E">
        <w:rPr>
          <w:rFonts w:cs="Arial"/>
        </w:rPr>
        <w:t>[3]</w:t>
      </w:r>
      <w:r w:rsidR="00E30C84">
        <w:rPr>
          <w:rFonts w:cs="Arial"/>
        </w:rPr>
        <w:fldChar w:fldCharType="end"/>
      </w:r>
      <w:r w:rsidR="00E30C84">
        <w:rPr>
          <w:rFonts w:cs="Arial"/>
        </w:rPr>
        <w:t xml:space="preserve"> </w:t>
      </w:r>
      <w:r w:rsidR="00E30C84">
        <w:rPr>
          <w:rFonts w:cs="Arial"/>
          <w:color w:val="C00000"/>
        </w:rPr>
        <w:fldChar w:fldCharType="begin"/>
      </w:r>
      <w:r w:rsidR="00E30C84">
        <w:rPr>
          <w:rFonts w:cs="Arial"/>
        </w:rPr>
        <w:instrText xml:space="preserve"> REF _Ref446848783 \n \h </w:instrText>
      </w:r>
      <w:r w:rsidR="00E30C84">
        <w:rPr>
          <w:rFonts w:cs="Arial"/>
          <w:color w:val="C00000"/>
        </w:rPr>
      </w:r>
      <w:r w:rsidR="00E30C84">
        <w:rPr>
          <w:rFonts w:cs="Arial"/>
          <w:color w:val="C00000"/>
        </w:rPr>
        <w:fldChar w:fldCharType="separate"/>
      </w:r>
      <w:r w:rsidR="009F6A9E">
        <w:rPr>
          <w:rFonts w:cs="Arial"/>
        </w:rPr>
        <w:t>[4]</w:t>
      </w:r>
      <w:r w:rsidR="00E30C84">
        <w:rPr>
          <w:rFonts w:cs="Arial"/>
          <w:color w:val="C00000"/>
        </w:rPr>
        <w:fldChar w:fldCharType="end"/>
      </w:r>
      <w:r w:rsidR="00E30C84" w:rsidRPr="00376060">
        <w:rPr>
          <w:rFonts w:cs="Arial"/>
        </w:rPr>
        <w:t>.</w:t>
      </w:r>
      <w:r w:rsidR="00E30C84">
        <w:rPr>
          <w:rFonts w:cs="Arial"/>
        </w:rPr>
        <w:t xml:space="preserve"> </w:t>
      </w:r>
      <w:r>
        <w:rPr>
          <w:rFonts w:cs="Arial"/>
        </w:rPr>
        <w:t xml:space="preserve">It is also required that </w:t>
      </w:r>
      <w:r>
        <w:rPr>
          <w:lang w:eastAsia="zh-CN"/>
        </w:rPr>
        <w:t>the design shall allow the deployment of new services rapidly and efficiently</w:t>
      </w:r>
      <w:r w:rsidR="00E30C84">
        <w:rPr>
          <w:lang w:eastAsia="zh-CN"/>
        </w:rPr>
        <w:t xml:space="preserve"> </w:t>
      </w:r>
      <w:r w:rsidR="008D0B67">
        <w:rPr>
          <w:lang w:eastAsia="zh-CN"/>
        </w:rPr>
        <w:t>, therefore reusing components in future releases for these services will be important.</w:t>
      </w:r>
    </w:p>
    <w:p w14:paraId="46EA743F" w14:textId="037BBCA0" w:rsidR="008D0B67" w:rsidRPr="008D0B67" w:rsidRDefault="00316DAD" w:rsidP="00316DAD">
      <w:pPr>
        <w:pStyle w:val="B1"/>
        <w:ind w:left="0" w:firstLine="0"/>
        <w:jc w:val="both"/>
        <w:rPr>
          <w:rFonts w:cs="Arial"/>
        </w:rPr>
      </w:pPr>
      <w:r>
        <w:rPr>
          <w:rFonts w:cs="Arial"/>
        </w:rPr>
        <w:t xml:space="preserve">Lessons learnt from LTE have shown that some of these services may require signals with different properties such as </w:t>
      </w:r>
      <w:r w:rsidR="008D0B67">
        <w:rPr>
          <w:rFonts w:cs="Arial"/>
        </w:rPr>
        <w:t>bandwidth</w:t>
      </w:r>
      <w:r>
        <w:rPr>
          <w:rFonts w:cs="Arial"/>
        </w:rPr>
        <w:t xml:space="preserve">, </w:t>
      </w:r>
      <w:r w:rsidR="008D0B67">
        <w:rPr>
          <w:rFonts w:cs="Arial"/>
        </w:rPr>
        <w:t xml:space="preserve">amount of samples for measurements, supported UE </w:t>
      </w:r>
      <w:r w:rsidR="008D0B67" w:rsidRPr="00376060">
        <w:rPr>
          <w:rFonts w:cs="Arial"/>
        </w:rPr>
        <w:t>speed</w:t>
      </w:r>
      <w:r w:rsidR="008D0B67">
        <w:rPr>
          <w:rFonts w:cs="Arial"/>
        </w:rPr>
        <w:t>s</w:t>
      </w:r>
      <w:r w:rsidR="008D0B67" w:rsidRPr="00376060">
        <w:rPr>
          <w:rFonts w:cs="Arial"/>
        </w:rPr>
        <w:t xml:space="preserve">, reliability, terminal complexity, </w:t>
      </w:r>
      <w:r w:rsidR="008D0B67">
        <w:rPr>
          <w:rFonts w:cs="Arial"/>
        </w:rPr>
        <w:t xml:space="preserve">robustness to link failures, </w:t>
      </w:r>
      <w:r w:rsidR="008D0B67" w:rsidRPr="00376060">
        <w:rPr>
          <w:rFonts w:cs="Arial"/>
        </w:rPr>
        <w:t>etc</w:t>
      </w:r>
      <w:r w:rsidR="008D0B67">
        <w:rPr>
          <w:rFonts w:cs="Arial"/>
        </w:rPr>
        <w:t>. Some of these different properties already analysed in LTE (e.g. for NB-IoT and eMTC) should be revisited when designing the signals and mechanisms associated with neighbour link measurements. To give an example, some features in LTE were designed with a minimum bandwidth that needed to be redesigned for NB-IoT.</w:t>
      </w:r>
    </w:p>
    <w:p w14:paraId="1B2B597F" w14:textId="03189EF8" w:rsidR="00222724" w:rsidRDefault="00B810C5" w:rsidP="001E3923">
      <w:pPr>
        <w:pStyle w:val="Proposal"/>
      </w:pPr>
      <w:bookmarkStart w:id="37" w:name="_Toc447136522"/>
      <w:bookmarkStart w:id="38" w:name="_Toc447136572"/>
      <w:bookmarkStart w:id="39" w:name="_Toc447312257"/>
      <w:bookmarkStart w:id="40" w:name="_Toc447318074"/>
      <w:bookmarkStart w:id="41" w:name="_Toc447318167"/>
      <w:bookmarkStart w:id="42" w:name="_Toc450936663"/>
      <w:bookmarkStart w:id="43" w:name="_Toc450936667"/>
      <w:bookmarkStart w:id="44" w:name="_Toc450936683"/>
      <w:bookmarkStart w:id="45" w:name="_Toc450936727"/>
      <w:bookmarkStart w:id="46" w:name="_Toc458815963"/>
      <w:bookmarkStart w:id="47" w:name="_Toc458815976"/>
      <w:r w:rsidRPr="008F1150">
        <w:t>I</w:t>
      </w:r>
      <w:r w:rsidR="008D0B67" w:rsidRPr="008F1150">
        <w:t xml:space="preserve">dentify the main properties of signals and mechanisms associated with </w:t>
      </w:r>
      <w:r w:rsidR="001E3923">
        <w:t xml:space="preserve">RRM </w:t>
      </w:r>
      <w:r w:rsidR="008D0B67" w:rsidRPr="008F1150">
        <w:t>measurements for eMBB, mMTC and uMTC services</w:t>
      </w:r>
      <w:bookmarkEnd w:id="37"/>
      <w:bookmarkEnd w:id="38"/>
      <w:bookmarkEnd w:id="39"/>
      <w:bookmarkEnd w:id="40"/>
      <w:bookmarkEnd w:id="41"/>
      <w:r w:rsidR="00B30223">
        <w:t>.</w:t>
      </w:r>
      <w:bookmarkEnd w:id="42"/>
      <w:bookmarkEnd w:id="43"/>
      <w:bookmarkEnd w:id="44"/>
      <w:bookmarkEnd w:id="45"/>
      <w:bookmarkEnd w:id="46"/>
      <w:bookmarkEnd w:id="47"/>
    </w:p>
    <w:p w14:paraId="41C8998B" w14:textId="77777777" w:rsidR="001E3923" w:rsidRPr="001E3923" w:rsidRDefault="001E3923" w:rsidP="001E3923">
      <w:pPr>
        <w:pStyle w:val="Proposal"/>
        <w:numPr>
          <w:ilvl w:val="0"/>
          <w:numId w:val="0"/>
        </w:numPr>
        <w:ind w:left="1304"/>
      </w:pPr>
    </w:p>
    <w:p w14:paraId="609D1088" w14:textId="2DC3168E" w:rsidR="00222724" w:rsidRPr="00222724" w:rsidRDefault="00222724" w:rsidP="00222724">
      <w:pPr>
        <w:pStyle w:val="Heading2"/>
      </w:pPr>
      <w:r>
        <w:t>Support for UE and network Energy Efficient mechanisms</w:t>
      </w:r>
    </w:p>
    <w:p w14:paraId="1BB78EF2" w14:textId="096E6BC2" w:rsidR="00332993" w:rsidRDefault="008F1150" w:rsidP="00076025">
      <w:r>
        <w:t>Network energy efficiency is one key per</w:t>
      </w:r>
      <w:r w:rsidR="001E3923">
        <w:t>formance indicator listed in </w:t>
      </w:r>
      <w:r w:rsidR="001E3923">
        <w:fldChar w:fldCharType="begin"/>
      </w:r>
      <w:r w:rsidR="001E3923">
        <w:instrText xml:space="preserve"> REF _Ref446848594 \n \h </w:instrText>
      </w:r>
      <w:r w:rsidR="001E3923">
        <w:fldChar w:fldCharType="separate"/>
      </w:r>
      <w:r w:rsidR="009F6A9E">
        <w:t>[2]</w:t>
      </w:r>
      <w:r w:rsidR="001E3923">
        <w:fldChar w:fldCharType="end"/>
      </w:r>
      <w:r w:rsidR="001E3923">
        <w:t xml:space="preserve"> </w:t>
      </w:r>
      <w:r>
        <w:t xml:space="preserve">. The importance of network energy efficiency </w:t>
      </w:r>
      <w:r w:rsidR="001E3923">
        <w:t xml:space="preserve">is further discussed in </w:t>
      </w:r>
      <w:r w:rsidR="001E3923">
        <w:fldChar w:fldCharType="begin"/>
      </w:r>
      <w:r w:rsidR="001E3923">
        <w:instrText xml:space="preserve"> REF _Ref447277609 \n \h </w:instrText>
      </w:r>
      <w:r w:rsidR="001E3923">
        <w:fldChar w:fldCharType="separate"/>
      </w:r>
      <w:r w:rsidR="009F6A9E">
        <w:t>[5]</w:t>
      </w:r>
      <w:r w:rsidR="001E3923">
        <w:fldChar w:fldCharType="end"/>
      </w:r>
      <w:r>
        <w:t xml:space="preserve">, where lessons learned from network energy consumption in 2G/3G/4G networks is discussed and some key observations relevant when designing a new radio access technology are listed. </w:t>
      </w:r>
      <w:r w:rsidR="00C0358F">
        <w:t xml:space="preserve">One of the LTE design choices that </w:t>
      </w:r>
      <w:r w:rsidR="00E34E06">
        <w:t>hinders</w:t>
      </w:r>
      <w:r w:rsidR="00C0358F">
        <w:t xml:space="preserve"> </w:t>
      </w:r>
      <w:r w:rsidR="00A51E26">
        <w:t xml:space="preserve">the access nodes </w:t>
      </w:r>
      <w:r w:rsidR="00E34E06">
        <w:t>from</w:t>
      </w:r>
      <w:r w:rsidR="00C0358F">
        <w:t xml:space="preserve"> apply</w:t>
      </w:r>
      <w:r w:rsidR="00E34E06">
        <w:t>ing</w:t>
      </w:r>
      <w:r w:rsidR="00C0358F">
        <w:t xml:space="preserve"> efficient sleeping </w:t>
      </w:r>
      <w:r w:rsidR="00A51E26">
        <w:t xml:space="preserve">/ DTX </w:t>
      </w:r>
      <w:r w:rsidR="00C0358F">
        <w:t xml:space="preserve">mechanisms is the CRS property of </w:t>
      </w:r>
      <w:r w:rsidR="00C0358F" w:rsidRPr="00A51E26">
        <w:rPr>
          <w:i/>
        </w:rPr>
        <w:t>being transmitted in all subframes</w:t>
      </w:r>
      <w:r w:rsidR="00A51E26" w:rsidRPr="00A51E26">
        <w:rPr>
          <w:i/>
        </w:rPr>
        <w:t xml:space="preserve"> independently of the traffic demands </w:t>
      </w:r>
      <w:r w:rsidR="00222724">
        <w:rPr>
          <w:i/>
        </w:rPr>
        <w:t xml:space="preserve">and/or </w:t>
      </w:r>
      <w:r w:rsidR="00A51E26" w:rsidRPr="00A51E26">
        <w:rPr>
          <w:i/>
        </w:rPr>
        <w:t>the existence of UEs</w:t>
      </w:r>
      <w:r w:rsidR="00222724">
        <w:rPr>
          <w:i/>
        </w:rPr>
        <w:t xml:space="preserve"> </w:t>
      </w:r>
      <w:r w:rsidR="00A51E26" w:rsidRPr="00A51E26">
        <w:rPr>
          <w:i/>
        </w:rPr>
        <w:t>or some existing mobility pattern in a given group of cells</w:t>
      </w:r>
      <w:r w:rsidR="00A51E26">
        <w:t xml:space="preserve"> e.g. cells deployed in a highway roads are more prone to mobility events than macro cells in a large pedestrian urban area. Currently the network is not able to apply energy efficiency / DTX mechanisms taking these aspects into account.</w:t>
      </w:r>
    </w:p>
    <w:p w14:paraId="6FC511E7" w14:textId="77777777" w:rsidR="00A21388" w:rsidRDefault="00332993" w:rsidP="00A21388">
      <w:pPr>
        <w:keepNext/>
        <w:jc w:val="center"/>
      </w:pPr>
      <w:r>
        <w:rPr>
          <w:noProof/>
          <w:lang w:val="fi-FI" w:eastAsia="fi-FI"/>
        </w:rPr>
        <w:drawing>
          <wp:inline distT="0" distB="0" distL="0" distR="0" wp14:anchorId="092A59D8" wp14:editId="1215F435">
            <wp:extent cx="4338084" cy="30400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1810" cy="3042659"/>
                    </a:xfrm>
                    <a:prstGeom prst="rect">
                      <a:avLst/>
                    </a:prstGeom>
                    <a:noFill/>
                  </pic:spPr>
                </pic:pic>
              </a:graphicData>
            </a:graphic>
          </wp:inline>
        </w:drawing>
      </w:r>
    </w:p>
    <w:p w14:paraId="01B4DB6E" w14:textId="6C28AB05" w:rsidR="00332993" w:rsidRDefault="00A21388" w:rsidP="00A21388">
      <w:pPr>
        <w:pStyle w:val="Caption"/>
      </w:pPr>
      <w:r>
        <w:t xml:space="preserve">Figure </w:t>
      </w:r>
      <w:r>
        <w:fldChar w:fldCharType="begin"/>
      </w:r>
      <w:r>
        <w:instrText xml:space="preserve"> SEQ Figure \* ARABIC </w:instrText>
      </w:r>
      <w:r>
        <w:fldChar w:fldCharType="separate"/>
      </w:r>
      <w:r w:rsidR="009F6A9E">
        <w:rPr>
          <w:noProof/>
        </w:rPr>
        <w:t>2</w:t>
      </w:r>
      <w:r>
        <w:fldChar w:fldCharType="end"/>
      </w:r>
      <w:r w:rsidR="00E34E06">
        <w:t>:</w:t>
      </w:r>
      <w:r>
        <w:t xml:space="preserve"> LTE cannot apply DTX mechanisms in low traffic and/or static or semi-static environments</w:t>
      </w:r>
    </w:p>
    <w:p w14:paraId="64E1251E" w14:textId="3DDA7AC8" w:rsidR="00332993" w:rsidRDefault="00A51E26" w:rsidP="00076025">
      <w:r>
        <w:t xml:space="preserve">Concerning </w:t>
      </w:r>
      <w:r w:rsidR="00332993">
        <w:t xml:space="preserve">the </w:t>
      </w:r>
      <w:r>
        <w:t xml:space="preserve">usage </w:t>
      </w:r>
      <w:r w:rsidR="00332993">
        <w:t xml:space="preserve">of CRSs </w:t>
      </w:r>
      <w:r>
        <w:t xml:space="preserve">for </w:t>
      </w:r>
      <w:r w:rsidR="008F1150">
        <w:t xml:space="preserve">RRM </w:t>
      </w:r>
      <w:r>
        <w:t xml:space="preserve">measurements that property </w:t>
      </w:r>
      <w:r w:rsidR="00332993">
        <w:t xml:space="preserve">has been </w:t>
      </w:r>
      <w:r>
        <w:t>over dimensioned</w:t>
      </w:r>
      <w:r w:rsidR="00332993">
        <w:t xml:space="preserve"> to address all traffic and mobility scenarios</w:t>
      </w:r>
      <w:r>
        <w:t xml:space="preserve">. </w:t>
      </w:r>
      <w:r w:rsidR="00332993">
        <w:t>However, l</w:t>
      </w:r>
      <w:r>
        <w:t xml:space="preserve">essons learnt from LTE have shown that a large percentage of users are static or semi-static (which does not necessarily mean they do not perform </w:t>
      </w:r>
      <w:r w:rsidR="001E3923">
        <w:t xml:space="preserve">RRM </w:t>
      </w:r>
      <w:r>
        <w:t xml:space="preserve">measurements </w:t>
      </w:r>
      <w:r w:rsidR="001E3923">
        <w:t xml:space="preserve">for </w:t>
      </w:r>
      <w:r>
        <w:t>handovers).</w:t>
      </w:r>
    </w:p>
    <w:p w14:paraId="25904BBC" w14:textId="7454A68F" w:rsidR="005B0FAD" w:rsidRPr="00222724" w:rsidRDefault="001E3923" w:rsidP="005522E0">
      <w:pPr>
        <w:pStyle w:val="Proposal"/>
      </w:pPr>
      <w:bookmarkStart w:id="48" w:name="_Toc447136523"/>
      <w:bookmarkStart w:id="49" w:name="_Toc447136573"/>
      <w:bookmarkStart w:id="50" w:name="_Toc447312258"/>
      <w:bookmarkStart w:id="51" w:name="_Toc447318075"/>
      <w:bookmarkStart w:id="52" w:name="_Toc447318168"/>
      <w:bookmarkStart w:id="53" w:name="_Toc450936664"/>
      <w:bookmarkStart w:id="54" w:name="_Toc450936668"/>
      <w:bookmarkStart w:id="55" w:name="_Toc450936684"/>
      <w:bookmarkStart w:id="56" w:name="_Toc450936728"/>
      <w:bookmarkStart w:id="57" w:name="_Toc458815964"/>
      <w:bookmarkStart w:id="58" w:name="_Toc458815977"/>
      <w:r>
        <w:t xml:space="preserve">Signals for RRM measurements should </w:t>
      </w:r>
      <w:r w:rsidR="00B04BAF">
        <w:t xml:space="preserve">enable efficient DTX mechanisms adapting the transmission </w:t>
      </w:r>
      <w:r w:rsidR="008C3DF6">
        <w:t xml:space="preserve">properties (frequency, bandwidth) </w:t>
      </w:r>
      <w:r w:rsidR="00A51E26" w:rsidRPr="00A51E26">
        <w:t xml:space="preserve">to different </w:t>
      </w:r>
      <w:r w:rsidR="00B04BAF">
        <w:t>network scenarios</w:t>
      </w:r>
      <w:bookmarkEnd w:id="48"/>
      <w:bookmarkEnd w:id="49"/>
      <w:bookmarkEnd w:id="50"/>
      <w:bookmarkEnd w:id="51"/>
      <w:bookmarkEnd w:id="52"/>
      <w:bookmarkEnd w:id="53"/>
      <w:bookmarkEnd w:id="54"/>
      <w:bookmarkEnd w:id="55"/>
      <w:bookmarkEnd w:id="56"/>
      <w:bookmarkEnd w:id="57"/>
      <w:bookmarkEnd w:id="58"/>
    </w:p>
    <w:p w14:paraId="1B3DB3C7" w14:textId="588E7E8B" w:rsidR="0094377C" w:rsidRPr="0094377C" w:rsidRDefault="0094377C" w:rsidP="009851C0">
      <w:pPr>
        <w:rPr>
          <w:rFonts w:cs="Arial"/>
        </w:rPr>
      </w:pPr>
      <w:r>
        <w:rPr>
          <w:rFonts w:cs="Arial"/>
        </w:rPr>
        <w:t>Network e</w:t>
      </w:r>
      <w:r w:rsidR="0073434C">
        <w:rPr>
          <w:rFonts w:cs="Arial"/>
        </w:rPr>
        <w:t xml:space="preserve">nergy efficiency is an even more important property in NR than in LTE considering that higher frequency bands will be allocated which would lead to smaller coverage areas and consequently higher densification. In these dense scenarios, it is essential that the energy scales with traffic so that the amount of </w:t>
      </w:r>
      <w:r w:rsidR="0073434C">
        <w:rPr>
          <w:rFonts w:cs="Arial"/>
        </w:rPr>
        <w:lastRenderedPageBreak/>
        <w:t>control signals, including signals for link neighbour measurements, are minimized and used only when and mobility is required.</w:t>
      </w:r>
      <w:r>
        <w:rPr>
          <w:rFonts w:cs="Arial"/>
        </w:rPr>
        <w:t xml:space="preserve"> </w:t>
      </w:r>
    </w:p>
    <w:p w14:paraId="2D0538BE" w14:textId="1BFE0EED" w:rsidR="00D00AE7" w:rsidRDefault="00D00AE7" w:rsidP="00D00AE7">
      <w:pPr>
        <w:pStyle w:val="Heading1"/>
        <w:rPr>
          <w:lang w:val="en-US"/>
        </w:rPr>
      </w:pPr>
      <w:r>
        <w:rPr>
          <w:lang w:val="en-US"/>
        </w:rPr>
        <w:t>Conclusion</w:t>
      </w:r>
      <w:r w:rsidR="00002622">
        <w:rPr>
          <w:lang w:val="en-US"/>
        </w:rPr>
        <w:t>s</w:t>
      </w:r>
    </w:p>
    <w:p w14:paraId="586A5519" w14:textId="77777777" w:rsidR="009F6A9E" w:rsidRDefault="0094377C" w:rsidP="00C43F50">
      <w:pPr>
        <w:rPr>
          <w:noProof/>
        </w:rPr>
      </w:pPr>
      <w:r>
        <w:rPr>
          <w:rFonts w:cs="Arial"/>
        </w:rPr>
        <w:t xml:space="preserve">This contribution provides further details on future proofness and energy efficiency requirements for NR with special focus on the impact to AMM design. The following has been </w:t>
      </w:r>
      <w:r w:rsidR="00D8568B">
        <w:rPr>
          <w:rFonts w:cs="Arial"/>
        </w:rPr>
        <w:t>observed</w:t>
      </w:r>
      <w:r>
        <w:rPr>
          <w:rFonts w:cs="Arial"/>
        </w:rPr>
        <w:t>:</w:t>
      </w:r>
      <w:r w:rsidR="00B810C5" w:rsidRPr="003F2C1A">
        <w:rPr>
          <w:b/>
          <w:bCs/>
          <w:highlight w:val="yellow"/>
        </w:rPr>
        <w:fldChar w:fldCharType="begin"/>
      </w:r>
      <w:r w:rsidR="00B810C5" w:rsidRPr="003F2C1A">
        <w:rPr>
          <w:b/>
          <w:bCs/>
          <w:highlight w:val="yellow"/>
        </w:rPr>
        <w:instrText xml:space="preserve"> TOC \f \n \t "Observation;1" </w:instrText>
      </w:r>
      <w:r w:rsidR="00B810C5" w:rsidRPr="003F2C1A">
        <w:rPr>
          <w:b/>
          <w:bCs/>
          <w:highlight w:val="yellow"/>
        </w:rPr>
        <w:fldChar w:fldCharType="separate"/>
      </w:r>
    </w:p>
    <w:p w14:paraId="024F8A8F" w14:textId="77777777" w:rsidR="009F6A9E" w:rsidRPr="009F6A9E" w:rsidRDefault="009F6A9E">
      <w:pPr>
        <w:pStyle w:val="TOC1"/>
        <w:rPr>
          <w:rFonts w:asciiTheme="minorHAnsi" w:eastAsiaTheme="minorEastAsia" w:hAnsiTheme="minorHAnsi" w:cstheme="minorBidi"/>
          <w:b w:val="0"/>
          <w:sz w:val="22"/>
          <w:lang w:eastAsia="fi-FI"/>
        </w:rPr>
      </w:pPr>
      <w:r w:rsidRPr="003C6123">
        <w:rPr>
          <w:rFonts w:cs="Arial"/>
        </w:rPr>
        <w:t>Observation 1</w:t>
      </w:r>
      <w:r w:rsidRPr="009F6A9E">
        <w:rPr>
          <w:rFonts w:asciiTheme="minorHAnsi" w:eastAsiaTheme="minorEastAsia" w:hAnsiTheme="minorHAnsi" w:cstheme="minorBidi"/>
          <w:b w:val="0"/>
          <w:sz w:val="22"/>
          <w:lang w:eastAsia="fi-FI"/>
        </w:rPr>
        <w:tab/>
      </w:r>
      <w:r w:rsidRPr="003C6123">
        <w:rPr>
          <w:rFonts w:cs="Arial"/>
        </w:rPr>
        <w:t>NR system requirements, such as future proofness and energy efficiency, might lead to differences compared to the LTE design e.g. mobility procedures.</w:t>
      </w:r>
    </w:p>
    <w:p w14:paraId="408347B2" w14:textId="77777777" w:rsidR="009F6A9E" w:rsidRPr="009F6A9E" w:rsidRDefault="009F6A9E">
      <w:pPr>
        <w:pStyle w:val="TOC1"/>
        <w:rPr>
          <w:rFonts w:asciiTheme="minorHAnsi" w:eastAsiaTheme="minorEastAsia" w:hAnsiTheme="minorHAnsi" w:cstheme="minorBidi"/>
          <w:b w:val="0"/>
          <w:sz w:val="22"/>
          <w:lang w:eastAsia="fi-FI"/>
        </w:rPr>
      </w:pPr>
      <w:r>
        <w:t>Observation 2</w:t>
      </w:r>
      <w:r w:rsidRPr="009F6A9E">
        <w:rPr>
          <w:rFonts w:asciiTheme="minorHAnsi" w:eastAsiaTheme="minorEastAsia" w:hAnsiTheme="minorHAnsi" w:cstheme="minorBidi"/>
          <w:b w:val="0"/>
          <w:sz w:val="22"/>
          <w:lang w:eastAsia="fi-FI"/>
        </w:rPr>
        <w:tab/>
      </w:r>
      <w:r>
        <w:t>In order to be future proof, NR should have the property of efficiently evolve by the introduction of new features and services</w:t>
      </w:r>
    </w:p>
    <w:p w14:paraId="5D2764CD" w14:textId="0A153B56" w:rsidR="00723FC3" w:rsidRDefault="00B810C5" w:rsidP="00D8568B">
      <w:pPr>
        <w:pStyle w:val="B1"/>
        <w:ind w:left="1695" w:hanging="1695"/>
        <w:jc w:val="both"/>
        <w:rPr>
          <w:rFonts w:cs="Arial"/>
        </w:rPr>
      </w:pPr>
      <w:r w:rsidRPr="003F2C1A">
        <w:rPr>
          <w:b/>
          <w:bCs/>
          <w:highlight w:val="yellow"/>
        </w:rPr>
        <w:fldChar w:fldCharType="end"/>
      </w:r>
    </w:p>
    <w:p w14:paraId="7C8DFB80" w14:textId="77777777" w:rsidR="009F6A9E" w:rsidRDefault="00D8568B" w:rsidP="00B810C5">
      <w:pPr>
        <w:pStyle w:val="BodyText"/>
        <w:rPr>
          <w:noProof/>
        </w:rPr>
      </w:pPr>
      <w:r>
        <w:rPr>
          <w:rFonts w:cs="Arial"/>
        </w:rPr>
        <w:t>The following has been proposed:</w:t>
      </w:r>
      <w:r w:rsidR="00B810C5" w:rsidRPr="00B810C5">
        <w:rPr>
          <w:b/>
          <w:bCs/>
        </w:rPr>
        <w:t xml:space="preserve"> </w:t>
      </w:r>
      <w:r w:rsidR="00B810C5">
        <w:rPr>
          <w:b/>
          <w:bCs/>
        </w:rPr>
        <w:fldChar w:fldCharType="begin"/>
      </w:r>
      <w:r w:rsidR="00B810C5">
        <w:rPr>
          <w:b/>
          <w:bCs/>
        </w:rPr>
        <w:instrText xml:space="preserve"> TOC \f \n \p " " \t "Proposal;1" </w:instrText>
      </w:r>
      <w:r w:rsidR="00B810C5">
        <w:rPr>
          <w:b/>
          <w:bCs/>
        </w:rPr>
        <w:fldChar w:fldCharType="separate"/>
      </w:r>
    </w:p>
    <w:p w14:paraId="6DF661BF" w14:textId="77777777" w:rsidR="009F6A9E" w:rsidRPr="009F6A9E" w:rsidRDefault="009F6A9E">
      <w:pPr>
        <w:pStyle w:val="TOC1"/>
        <w:rPr>
          <w:rFonts w:asciiTheme="minorHAnsi" w:eastAsiaTheme="minorEastAsia" w:hAnsiTheme="minorHAnsi" w:cstheme="minorBidi"/>
          <w:b w:val="0"/>
          <w:sz w:val="22"/>
          <w:lang w:eastAsia="fi-FI"/>
        </w:rPr>
      </w:pPr>
      <w:r>
        <w:t>Proposal 1</w:t>
      </w:r>
      <w:r w:rsidRPr="009F6A9E">
        <w:rPr>
          <w:rFonts w:asciiTheme="minorHAnsi" w:eastAsiaTheme="minorEastAsia" w:hAnsiTheme="minorHAnsi" w:cstheme="minorBidi"/>
          <w:b w:val="0"/>
          <w:sz w:val="22"/>
          <w:lang w:eastAsia="fi-FI"/>
        </w:rPr>
        <w:tab/>
      </w:r>
      <w:r>
        <w:t>RRM Measurements for Active Mode Mobility should allow sparsely transmitted reference signals</w:t>
      </w:r>
    </w:p>
    <w:p w14:paraId="2010CD28" w14:textId="77777777" w:rsidR="009F6A9E" w:rsidRPr="009F6A9E" w:rsidRDefault="009F6A9E">
      <w:pPr>
        <w:pStyle w:val="TOC1"/>
        <w:rPr>
          <w:rFonts w:asciiTheme="minorHAnsi" w:eastAsiaTheme="minorEastAsia" w:hAnsiTheme="minorHAnsi" w:cstheme="minorBidi"/>
          <w:b w:val="0"/>
          <w:sz w:val="22"/>
          <w:lang w:eastAsia="fi-FI"/>
        </w:rPr>
      </w:pPr>
      <w:r>
        <w:t>Proposal 2</w:t>
      </w:r>
      <w:r w:rsidRPr="009F6A9E">
        <w:rPr>
          <w:rFonts w:asciiTheme="minorHAnsi" w:eastAsiaTheme="minorEastAsia" w:hAnsiTheme="minorHAnsi" w:cstheme="minorBidi"/>
          <w:b w:val="0"/>
          <w:sz w:val="22"/>
          <w:lang w:eastAsia="fi-FI"/>
        </w:rPr>
        <w:tab/>
      </w:r>
      <w:r>
        <w:t>Signals and mechanisms associated with RRM measurements should be designed from the beginning to support both AMM and other features such as multi-connectivity.</w:t>
      </w:r>
      <w:bookmarkStart w:id="59" w:name="_GoBack"/>
      <w:bookmarkEnd w:id="59"/>
    </w:p>
    <w:p w14:paraId="3F9B393E" w14:textId="77777777" w:rsidR="009F6A9E" w:rsidRPr="009F6A9E" w:rsidRDefault="009F6A9E">
      <w:pPr>
        <w:pStyle w:val="TOC1"/>
        <w:rPr>
          <w:rFonts w:asciiTheme="minorHAnsi" w:eastAsiaTheme="minorEastAsia" w:hAnsiTheme="minorHAnsi" w:cstheme="minorBidi"/>
          <w:b w:val="0"/>
          <w:sz w:val="22"/>
          <w:lang w:eastAsia="fi-FI"/>
        </w:rPr>
      </w:pPr>
      <w:r>
        <w:t>Proposal 3</w:t>
      </w:r>
      <w:r w:rsidRPr="009F6A9E">
        <w:rPr>
          <w:rFonts w:asciiTheme="minorHAnsi" w:eastAsiaTheme="minorEastAsia" w:hAnsiTheme="minorHAnsi" w:cstheme="minorBidi"/>
          <w:b w:val="0"/>
          <w:sz w:val="22"/>
          <w:lang w:eastAsia="fi-FI"/>
        </w:rPr>
        <w:tab/>
      </w:r>
      <w:r>
        <w:t>Identify the main properties of signals and mechanisms associated with RRM measurements for eMBB, mMTC and uMTC services.</w:t>
      </w:r>
    </w:p>
    <w:p w14:paraId="40EFE4D4" w14:textId="77777777" w:rsidR="009F6A9E" w:rsidRPr="009F6A9E" w:rsidRDefault="009F6A9E">
      <w:pPr>
        <w:pStyle w:val="TOC1"/>
        <w:rPr>
          <w:rFonts w:asciiTheme="minorHAnsi" w:eastAsiaTheme="minorEastAsia" w:hAnsiTheme="minorHAnsi" w:cstheme="minorBidi"/>
          <w:b w:val="0"/>
          <w:sz w:val="22"/>
          <w:lang w:eastAsia="fi-FI"/>
        </w:rPr>
      </w:pPr>
      <w:r>
        <w:t>Proposal 4</w:t>
      </w:r>
      <w:r w:rsidRPr="009F6A9E">
        <w:rPr>
          <w:rFonts w:asciiTheme="minorHAnsi" w:eastAsiaTheme="minorEastAsia" w:hAnsiTheme="minorHAnsi" w:cstheme="minorBidi"/>
          <w:b w:val="0"/>
          <w:sz w:val="22"/>
          <w:lang w:eastAsia="fi-FI"/>
        </w:rPr>
        <w:tab/>
      </w:r>
      <w:r>
        <w:t>Signals for RRM measurements should enable efficient DTX mechanisms adapting the transmission properties (frequency, bandwidth) to different network scenarios</w:t>
      </w:r>
    </w:p>
    <w:p w14:paraId="7A5AD08C" w14:textId="792F1145" w:rsidR="00C43F50" w:rsidRPr="00C43F50" w:rsidRDefault="00B810C5" w:rsidP="00361E60">
      <w:pPr>
        <w:pStyle w:val="B1"/>
        <w:jc w:val="both"/>
        <w:rPr>
          <w:rFonts w:cs="Arial"/>
          <w:b/>
        </w:rPr>
      </w:pPr>
      <w:r>
        <w:rPr>
          <w:b/>
          <w:bCs/>
        </w:rPr>
        <w:fldChar w:fldCharType="end"/>
      </w:r>
    </w:p>
    <w:p w14:paraId="7ABCF63B" w14:textId="77777777" w:rsidR="00D8568B" w:rsidRPr="00A742FA" w:rsidRDefault="00D8568B" w:rsidP="00D8568B">
      <w:pPr>
        <w:pStyle w:val="Heading1"/>
        <w:rPr>
          <w:lang w:val="en-US"/>
        </w:rPr>
      </w:pPr>
      <w:r w:rsidRPr="00A742FA">
        <w:rPr>
          <w:lang w:val="en-US"/>
        </w:rPr>
        <w:t>Reference</w:t>
      </w:r>
      <w:r>
        <w:rPr>
          <w:lang w:val="en-US"/>
        </w:rPr>
        <w:t>s</w:t>
      </w:r>
    </w:p>
    <w:p w14:paraId="3E3F2800" w14:textId="77777777" w:rsidR="00D8568B" w:rsidRPr="00D8568B" w:rsidRDefault="00D8568B" w:rsidP="00D8568B">
      <w:pPr>
        <w:pStyle w:val="Reference"/>
      </w:pPr>
      <w:bookmarkStart w:id="60" w:name="_Ref446848554"/>
      <w:r>
        <w:rPr>
          <w:rFonts w:cs="Arial"/>
        </w:rPr>
        <w:t xml:space="preserve">TR 23.799, </w:t>
      </w:r>
      <w:r w:rsidRPr="0048493D">
        <w:rPr>
          <w:rFonts w:cs="Arial"/>
        </w:rPr>
        <w:t>Study on Architecture for Next Generation</w:t>
      </w:r>
      <w:bookmarkEnd w:id="60"/>
      <w:r w:rsidRPr="0048493D">
        <w:rPr>
          <w:rFonts w:cs="Arial"/>
        </w:rPr>
        <w:t xml:space="preserve"> </w:t>
      </w:r>
    </w:p>
    <w:p w14:paraId="17EE5780" w14:textId="77777777" w:rsidR="00D8568B" w:rsidRPr="0048493D" w:rsidRDefault="00D8568B" w:rsidP="00D8568B">
      <w:pPr>
        <w:pStyle w:val="Reference"/>
      </w:pPr>
      <w:bookmarkStart w:id="61" w:name="_Ref446848594"/>
      <w:r w:rsidRPr="0048493D">
        <w:rPr>
          <w:rFonts w:cs="Arial"/>
        </w:rPr>
        <w:t>TR 38</w:t>
      </w:r>
      <w:r>
        <w:rPr>
          <w:rFonts w:cs="Arial"/>
        </w:rPr>
        <w:t xml:space="preserve">.913, </w:t>
      </w:r>
      <w:r w:rsidRPr="0048493D">
        <w:rPr>
          <w:rFonts w:cs="Arial"/>
        </w:rPr>
        <w:t>Study on Scenarios and Requirements for Next Generation Access Technologies</w:t>
      </w:r>
      <w:bookmarkEnd w:id="61"/>
    </w:p>
    <w:p w14:paraId="2D9F98A0" w14:textId="77777777" w:rsidR="00D8568B" w:rsidRDefault="00D8568B" w:rsidP="00D8568B">
      <w:pPr>
        <w:pStyle w:val="Reference"/>
      </w:pPr>
      <w:bookmarkStart w:id="62" w:name="_Ref446848631"/>
      <w:r>
        <w:t xml:space="preserve">RP-160671, </w:t>
      </w:r>
      <w:r w:rsidRPr="0048493D">
        <w:t xml:space="preserve">New </w:t>
      </w:r>
      <w:r>
        <w:t xml:space="preserve">SID </w:t>
      </w:r>
      <w:r w:rsidRPr="0048493D">
        <w:t>Proposal: Study on New Radio Access Technology</w:t>
      </w:r>
      <w:bookmarkEnd w:id="62"/>
    </w:p>
    <w:p w14:paraId="76D89A7B" w14:textId="3366525F" w:rsidR="00D8568B" w:rsidRPr="001E3923" w:rsidRDefault="005B7C91" w:rsidP="00D8568B">
      <w:pPr>
        <w:pStyle w:val="Reference"/>
        <w:rPr>
          <w:rStyle w:val="Hyperlink"/>
          <w:color w:val="auto"/>
          <w:u w:val="none"/>
        </w:rPr>
      </w:pPr>
      <w:hyperlink r:id="rId16" w:history="1">
        <w:bookmarkStart w:id="63" w:name="_Ref446848783"/>
        <w:r w:rsidR="00D8568B" w:rsidRPr="00E30C84">
          <w:rPr>
            <w:rStyle w:val="Hyperlink"/>
          </w:rPr>
          <w:t>METIS-II White Paper on 5G RAN Architecture and Functional design</w:t>
        </w:r>
        <w:bookmarkEnd w:id="63"/>
      </w:hyperlink>
    </w:p>
    <w:p w14:paraId="2549C1BB" w14:textId="2677EDF7" w:rsidR="001E3923" w:rsidRPr="0048493D" w:rsidRDefault="000E1AA4" w:rsidP="001E3923">
      <w:pPr>
        <w:pStyle w:val="Reference"/>
      </w:pPr>
      <w:bookmarkStart w:id="64" w:name="_Ref447277609"/>
      <w:r>
        <w:t>R2-162764</w:t>
      </w:r>
      <w:r w:rsidR="001E3923">
        <w:t>, “NR Network Energy Performance”, Ericsson</w:t>
      </w:r>
      <w:bookmarkEnd w:id="64"/>
      <w:r>
        <w:t>, RAN2#93bis, 11-15 April 2016</w:t>
      </w:r>
    </w:p>
    <w:p w14:paraId="6FD2CA23" w14:textId="57E66107" w:rsidR="00233CB8" w:rsidRPr="00C34C6C" w:rsidRDefault="00233CB8" w:rsidP="00C34C6C">
      <w:pPr>
        <w:pStyle w:val="Reference"/>
        <w:numPr>
          <w:ilvl w:val="0"/>
          <w:numId w:val="0"/>
        </w:numPr>
      </w:pPr>
    </w:p>
    <w:sectPr w:rsidR="00233CB8" w:rsidRPr="00C34C6C">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37F98" w14:textId="77777777" w:rsidR="005B7C91" w:rsidRDefault="005B7C91">
      <w:r>
        <w:separator/>
      </w:r>
    </w:p>
  </w:endnote>
  <w:endnote w:type="continuationSeparator" w:id="0">
    <w:p w14:paraId="19D5F05C" w14:textId="77777777" w:rsidR="005B7C91" w:rsidRDefault="005B7C91">
      <w:r>
        <w:continuationSeparator/>
      </w:r>
    </w:p>
  </w:endnote>
  <w:endnote w:type="continuationNotice" w:id="1">
    <w:p w14:paraId="3167B6CD" w14:textId="77777777" w:rsidR="005B7C91" w:rsidRDefault="005B7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A2437" w:rsidRDefault="001A24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6A9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6A9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F0E46" w14:textId="77777777" w:rsidR="005B7C91" w:rsidRDefault="005B7C91">
      <w:r>
        <w:separator/>
      </w:r>
    </w:p>
  </w:footnote>
  <w:footnote w:type="continuationSeparator" w:id="0">
    <w:p w14:paraId="4C69C3B2" w14:textId="77777777" w:rsidR="005B7C91" w:rsidRDefault="005B7C91">
      <w:r>
        <w:continuationSeparator/>
      </w:r>
    </w:p>
  </w:footnote>
  <w:footnote w:type="continuationNotice" w:id="1">
    <w:p w14:paraId="66137E89" w14:textId="77777777" w:rsidR="005B7C91" w:rsidRDefault="005B7C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A2437" w:rsidRDefault="001A24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58AE5252" w:rsidR="001A2437" w:rsidRDefault="001A2437" w:rsidP="00A21388">
    <w:pPr>
      <w:pStyle w:val="Header"/>
      <w:tabs>
        <w:tab w:val="left" w:pos="711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4FEA27D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2BE51C6"/>
    <w:multiLevelType w:val="hybridMultilevel"/>
    <w:tmpl w:val="4324502C"/>
    <w:lvl w:ilvl="0" w:tplc="FE2A5F4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7EB699F"/>
    <w:multiLevelType w:val="hybridMultilevel"/>
    <w:tmpl w:val="A7FAC17C"/>
    <w:lvl w:ilvl="0" w:tplc="64EE7A2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2FFB"/>
    <w:multiLevelType w:val="hybridMultilevel"/>
    <w:tmpl w:val="A3100DD8"/>
    <w:lvl w:ilvl="0" w:tplc="0BA27F7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B771409"/>
    <w:multiLevelType w:val="hybridMultilevel"/>
    <w:tmpl w:val="B0D0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41932"/>
    <w:multiLevelType w:val="hybridMultilevel"/>
    <w:tmpl w:val="1E3675E4"/>
    <w:lvl w:ilvl="0" w:tplc="158626FE">
      <w:start w:val="1"/>
      <w:numFmt w:val="bullet"/>
      <w:lvlText w:val="-"/>
      <w:lvlJc w:val="left"/>
      <w:pPr>
        <w:ind w:left="720" w:hanging="360"/>
      </w:pPr>
      <w:rPr>
        <w:rFonts w:ascii="Arial" w:eastAsia="Times New Roman" w:hAnsi="Arial" w:cs="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6"/>
  </w:num>
  <w:num w:numId="4">
    <w:abstractNumId w:val="18"/>
  </w:num>
  <w:num w:numId="5">
    <w:abstractNumId w:val="13"/>
  </w:num>
  <w:num w:numId="6">
    <w:abstractNumId w:val="20"/>
  </w:num>
  <w:num w:numId="7">
    <w:abstractNumId w:val="30"/>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9"/>
  </w:num>
  <w:num w:numId="18">
    <w:abstractNumId w:val="27"/>
  </w:num>
  <w:num w:numId="19">
    <w:abstractNumId w:val="28"/>
  </w:num>
  <w:num w:numId="20">
    <w:abstractNumId w:val="7"/>
  </w:num>
  <w:num w:numId="21">
    <w:abstractNumId w:val="34"/>
  </w:num>
  <w:num w:numId="22">
    <w:abstractNumId w:val="32"/>
  </w:num>
  <w:num w:numId="23">
    <w:abstractNumId w:val="9"/>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3"/>
  </w:num>
  <w:num w:numId="29">
    <w:abstractNumId w:val="37"/>
  </w:num>
  <w:num w:numId="30">
    <w:abstractNumId w:val="36"/>
  </w:num>
  <w:num w:numId="31">
    <w:abstractNumId w:val="31"/>
  </w:num>
  <w:num w:numId="32">
    <w:abstractNumId w:val="29"/>
  </w:num>
  <w:num w:numId="33">
    <w:abstractNumId w:val="10"/>
  </w:num>
  <w:num w:numId="34">
    <w:abstractNumId w:val="21"/>
  </w:num>
  <w:num w:numId="35">
    <w:abstractNumId w:val="39"/>
  </w:num>
  <w:num w:numId="36">
    <w:abstractNumId w:val="42"/>
  </w:num>
  <w:num w:numId="37">
    <w:abstractNumId w:val="41"/>
  </w:num>
  <w:num w:numId="38">
    <w:abstractNumId w:val="40"/>
  </w:num>
  <w:num w:numId="39">
    <w:abstractNumId w:val="12"/>
  </w:num>
  <w:num w:numId="40">
    <w:abstractNumId w:val="38"/>
  </w:num>
  <w:num w:numId="41">
    <w:abstractNumId w:val="15"/>
  </w:num>
  <w:num w:numId="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8"/>
  </w:num>
  <w:num w:numId="47">
    <w:abstractNumId w:val="5"/>
  </w:num>
  <w:num w:numId="48">
    <w:abstractNumId w:val="35"/>
  </w:num>
  <w:num w:numId="49">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622"/>
    <w:rsid w:val="00002A37"/>
    <w:rsid w:val="000032F4"/>
    <w:rsid w:val="00006446"/>
    <w:rsid w:val="0000656F"/>
    <w:rsid w:val="00006896"/>
    <w:rsid w:val="00007CDC"/>
    <w:rsid w:val="00011B28"/>
    <w:rsid w:val="00012CA8"/>
    <w:rsid w:val="00014984"/>
    <w:rsid w:val="00015D15"/>
    <w:rsid w:val="00023678"/>
    <w:rsid w:val="000251AC"/>
    <w:rsid w:val="0002564D"/>
    <w:rsid w:val="00025ECA"/>
    <w:rsid w:val="00031CFA"/>
    <w:rsid w:val="000325B8"/>
    <w:rsid w:val="00034C15"/>
    <w:rsid w:val="00036BA1"/>
    <w:rsid w:val="00036CC0"/>
    <w:rsid w:val="000422E2"/>
    <w:rsid w:val="00042F22"/>
    <w:rsid w:val="0004395C"/>
    <w:rsid w:val="000444EF"/>
    <w:rsid w:val="00047DBE"/>
    <w:rsid w:val="00052A07"/>
    <w:rsid w:val="000534E3"/>
    <w:rsid w:val="00053D67"/>
    <w:rsid w:val="00055BC1"/>
    <w:rsid w:val="0005606A"/>
    <w:rsid w:val="00057117"/>
    <w:rsid w:val="00060329"/>
    <w:rsid w:val="000609B7"/>
    <w:rsid w:val="000616E7"/>
    <w:rsid w:val="0006487E"/>
    <w:rsid w:val="00065E1A"/>
    <w:rsid w:val="000668D7"/>
    <w:rsid w:val="00070FBD"/>
    <w:rsid w:val="00076025"/>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1DAD"/>
    <w:rsid w:val="000A36C3"/>
    <w:rsid w:val="000A56F2"/>
    <w:rsid w:val="000B2354"/>
    <w:rsid w:val="000B2719"/>
    <w:rsid w:val="000B3A8F"/>
    <w:rsid w:val="000B3D49"/>
    <w:rsid w:val="000B4AB9"/>
    <w:rsid w:val="000B4B11"/>
    <w:rsid w:val="000B58C3"/>
    <w:rsid w:val="000B61E9"/>
    <w:rsid w:val="000C038F"/>
    <w:rsid w:val="000C165A"/>
    <w:rsid w:val="000C27C5"/>
    <w:rsid w:val="000C2E19"/>
    <w:rsid w:val="000C6355"/>
    <w:rsid w:val="000C7397"/>
    <w:rsid w:val="000C7CF0"/>
    <w:rsid w:val="000D0D07"/>
    <w:rsid w:val="000D2D69"/>
    <w:rsid w:val="000D4797"/>
    <w:rsid w:val="000D5361"/>
    <w:rsid w:val="000D663B"/>
    <w:rsid w:val="000D6C88"/>
    <w:rsid w:val="000E0527"/>
    <w:rsid w:val="000E1625"/>
    <w:rsid w:val="000E1AA4"/>
    <w:rsid w:val="000E1E92"/>
    <w:rsid w:val="000F06D6"/>
    <w:rsid w:val="000F0EB1"/>
    <w:rsid w:val="000F1106"/>
    <w:rsid w:val="000F3BE9"/>
    <w:rsid w:val="000F3F6C"/>
    <w:rsid w:val="000F6DF3"/>
    <w:rsid w:val="001005FF"/>
    <w:rsid w:val="00100F45"/>
    <w:rsid w:val="001062FB"/>
    <w:rsid w:val="001063E6"/>
    <w:rsid w:val="001101EF"/>
    <w:rsid w:val="00110233"/>
    <w:rsid w:val="001112D9"/>
    <w:rsid w:val="00113CF4"/>
    <w:rsid w:val="001153EA"/>
    <w:rsid w:val="00115643"/>
    <w:rsid w:val="001163DE"/>
    <w:rsid w:val="001165DF"/>
    <w:rsid w:val="00116765"/>
    <w:rsid w:val="001219F5"/>
    <w:rsid w:val="00121A20"/>
    <w:rsid w:val="00122AB4"/>
    <w:rsid w:val="0012377F"/>
    <w:rsid w:val="00124314"/>
    <w:rsid w:val="00125BB7"/>
    <w:rsid w:val="00126B4A"/>
    <w:rsid w:val="00132C85"/>
    <w:rsid w:val="00132FD0"/>
    <w:rsid w:val="001344C0"/>
    <w:rsid w:val="001346FA"/>
    <w:rsid w:val="00135252"/>
    <w:rsid w:val="00137728"/>
    <w:rsid w:val="00137AB5"/>
    <w:rsid w:val="00137F0B"/>
    <w:rsid w:val="00143008"/>
    <w:rsid w:val="00143981"/>
    <w:rsid w:val="0014787F"/>
    <w:rsid w:val="001501DF"/>
    <w:rsid w:val="00151E23"/>
    <w:rsid w:val="001526E0"/>
    <w:rsid w:val="0015382C"/>
    <w:rsid w:val="001551B5"/>
    <w:rsid w:val="001571C3"/>
    <w:rsid w:val="00161D58"/>
    <w:rsid w:val="001629E0"/>
    <w:rsid w:val="00162B29"/>
    <w:rsid w:val="001659C1"/>
    <w:rsid w:val="0016637B"/>
    <w:rsid w:val="00173A8E"/>
    <w:rsid w:val="00174A86"/>
    <w:rsid w:val="00176CA0"/>
    <w:rsid w:val="00177587"/>
    <w:rsid w:val="0018143F"/>
    <w:rsid w:val="00185588"/>
    <w:rsid w:val="00190AC1"/>
    <w:rsid w:val="00191022"/>
    <w:rsid w:val="0019341A"/>
    <w:rsid w:val="001955A4"/>
    <w:rsid w:val="00197630"/>
    <w:rsid w:val="00197DF9"/>
    <w:rsid w:val="001A1987"/>
    <w:rsid w:val="001A2437"/>
    <w:rsid w:val="001A2564"/>
    <w:rsid w:val="001A2B06"/>
    <w:rsid w:val="001A6173"/>
    <w:rsid w:val="001A65E5"/>
    <w:rsid w:val="001A68CA"/>
    <w:rsid w:val="001A6CBA"/>
    <w:rsid w:val="001B0D97"/>
    <w:rsid w:val="001B4F0A"/>
    <w:rsid w:val="001B5A5D"/>
    <w:rsid w:val="001B644E"/>
    <w:rsid w:val="001C1CE5"/>
    <w:rsid w:val="001C3D2A"/>
    <w:rsid w:val="001C4EEE"/>
    <w:rsid w:val="001D0E26"/>
    <w:rsid w:val="001D20C3"/>
    <w:rsid w:val="001D51BA"/>
    <w:rsid w:val="001D61A9"/>
    <w:rsid w:val="001D6342"/>
    <w:rsid w:val="001D6D53"/>
    <w:rsid w:val="001E0114"/>
    <w:rsid w:val="001E3923"/>
    <w:rsid w:val="001E50C0"/>
    <w:rsid w:val="001E58E2"/>
    <w:rsid w:val="001E5BB4"/>
    <w:rsid w:val="001E7AED"/>
    <w:rsid w:val="001F1FDA"/>
    <w:rsid w:val="001F2689"/>
    <w:rsid w:val="001F3916"/>
    <w:rsid w:val="001F54C5"/>
    <w:rsid w:val="001F662C"/>
    <w:rsid w:val="001F7074"/>
    <w:rsid w:val="00200490"/>
    <w:rsid w:val="00201F3A"/>
    <w:rsid w:val="00203409"/>
    <w:rsid w:val="002038E8"/>
    <w:rsid w:val="00203F96"/>
    <w:rsid w:val="00204C29"/>
    <w:rsid w:val="002069B2"/>
    <w:rsid w:val="00207FA3"/>
    <w:rsid w:val="0021200B"/>
    <w:rsid w:val="00214DA8"/>
    <w:rsid w:val="00215423"/>
    <w:rsid w:val="002158FA"/>
    <w:rsid w:val="00220600"/>
    <w:rsid w:val="002224DB"/>
    <w:rsid w:val="00222724"/>
    <w:rsid w:val="00223B43"/>
    <w:rsid w:val="00223FCB"/>
    <w:rsid w:val="002252C3"/>
    <w:rsid w:val="00225C54"/>
    <w:rsid w:val="00227D2D"/>
    <w:rsid w:val="00230765"/>
    <w:rsid w:val="00230D6D"/>
    <w:rsid w:val="002319E4"/>
    <w:rsid w:val="00233CB8"/>
    <w:rsid w:val="00235632"/>
    <w:rsid w:val="00235872"/>
    <w:rsid w:val="00236BF5"/>
    <w:rsid w:val="00241559"/>
    <w:rsid w:val="00241590"/>
    <w:rsid w:val="002435B3"/>
    <w:rsid w:val="002458EB"/>
    <w:rsid w:val="002500C8"/>
    <w:rsid w:val="002518D0"/>
    <w:rsid w:val="00255D91"/>
    <w:rsid w:val="00257543"/>
    <w:rsid w:val="002613CE"/>
    <w:rsid w:val="0026159C"/>
    <w:rsid w:val="002617E7"/>
    <w:rsid w:val="00264228"/>
    <w:rsid w:val="00264334"/>
    <w:rsid w:val="0026473E"/>
    <w:rsid w:val="00266214"/>
    <w:rsid w:val="00266F50"/>
    <w:rsid w:val="00267C83"/>
    <w:rsid w:val="002712E4"/>
    <w:rsid w:val="0027144F"/>
    <w:rsid w:val="00271899"/>
    <w:rsid w:val="00271F3A"/>
    <w:rsid w:val="002724CD"/>
    <w:rsid w:val="00273278"/>
    <w:rsid w:val="002737F4"/>
    <w:rsid w:val="00276EF5"/>
    <w:rsid w:val="002805F5"/>
    <w:rsid w:val="00280751"/>
    <w:rsid w:val="0028280A"/>
    <w:rsid w:val="002828DA"/>
    <w:rsid w:val="00286ACD"/>
    <w:rsid w:val="00287838"/>
    <w:rsid w:val="00287A0E"/>
    <w:rsid w:val="00287BB0"/>
    <w:rsid w:val="002907B5"/>
    <w:rsid w:val="00292EB7"/>
    <w:rsid w:val="00295E23"/>
    <w:rsid w:val="00295F4E"/>
    <w:rsid w:val="00296227"/>
    <w:rsid w:val="00296F44"/>
    <w:rsid w:val="0029777D"/>
    <w:rsid w:val="002A055E"/>
    <w:rsid w:val="002A1D4E"/>
    <w:rsid w:val="002A2869"/>
    <w:rsid w:val="002A4DBA"/>
    <w:rsid w:val="002B0D5D"/>
    <w:rsid w:val="002B24D6"/>
    <w:rsid w:val="002C41E6"/>
    <w:rsid w:val="002C4C46"/>
    <w:rsid w:val="002C52C8"/>
    <w:rsid w:val="002D071A"/>
    <w:rsid w:val="002D31A0"/>
    <w:rsid w:val="002D34B2"/>
    <w:rsid w:val="002D3E97"/>
    <w:rsid w:val="002D4689"/>
    <w:rsid w:val="002D5F0F"/>
    <w:rsid w:val="002D690C"/>
    <w:rsid w:val="002D7637"/>
    <w:rsid w:val="002E17F2"/>
    <w:rsid w:val="002E6860"/>
    <w:rsid w:val="002E7CAE"/>
    <w:rsid w:val="002F1F01"/>
    <w:rsid w:val="002F2771"/>
    <w:rsid w:val="002F37A9"/>
    <w:rsid w:val="002F4C43"/>
    <w:rsid w:val="00301CE6"/>
    <w:rsid w:val="0030256B"/>
    <w:rsid w:val="0030501F"/>
    <w:rsid w:val="00307BA1"/>
    <w:rsid w:val="00311702"/>
    <w:rsid w:val="00311E82"/>
    <w:rsid w:val="00313FD6"/>
    <w:rsid w:val="003140FC"/>
    <w:rsid w:val="003143BD"/>
    <w:rsid w:val="00316DAD"/>
    <w:rsid w:val="003203ED"/>
    <w:rsid w:val="0032131B"/>
    <w:rsid w:val="00322C9F"/>
    <w:rsid w:val="0032460C"/>
    <w:rsid w:val="00324D23"/>
    <w:rsid w:val="00330A66"/>
    <w:rsid w:val="00331751"/>
    <w:rsid w:val="00332993"/>
    <w:rsid w:val="00334579"/>
    <w:rsid w:val="00334C77"/>
    <w:rsid w:val="003350A1"/>
    <w:rsid w:val="00335858"/>
    <w:rsid w:val="00336BDA"/>
    <w:rsid w:val="003418D1"/>
    <w:rsid w:val="00342681"/>
    <w:rsid w:val="00342BD7"/>
    <w:rsid w:val="00343C39"/>
    <w:rsid w:val="00346DB5"/>
    <w:rsid w:val="003477B1"/>
    <w:rsid w:val="00356C79"/>
    <w:rsid w:val="00357380"/>
    <w:rsid w:val="003602D9"/>
    <w:rsid w:val="003604CE"/>
    <w:rsid w:val="00361E60"/>
    <w:rsid w:val="00364600"/>
    <w:rsid w:val="00367E75"/>
    <w:rsid w:val="00370E47"/>
    <w:rsid w:val="003742AC"/>
    <w:rsid w:val="00375476"/>
    <w:rsid w:val="00376060"/>
    <w:rsid w:val="00377CE1"/>
    <w:rsid w:val="00381B3C"/>
    <w:rsid w:val="00385BF0"/>
    <w:rsid w:val="00390400"/>
    <w:rsid w:val="0039066C"/>
    <w:rsid w:val="003939FF"/>
    <w:rsid w:val="003977DD"/>
    <w:rsid w:val="003A2223"/>
    <w:rsid w:val="003A2A0F"/>
    <w:rsid w:val="003A320E"/>
    <w:rsid w:val="003A45A1"/>
    <w:rsid w:val="003A5B0A"/>
    <w:rsid w:val="003A6BAC"/>
    <w:rsid w:val="003A6F87"/>
    <w:rsid w:val="003A7EF3"/>
    <w:rsid w:val="003B159C"/>
    <w:rsid w:val="003B369F"/>
    <w:rsid w:val="003B36A3"/>
    <w:rsid w:val="003B7FE5"/>
    <w:rsid w:val="003C11C8"/>
    <w:rsid w:val="003C1B54"/>
    <w:rsid w:val="003C2702"/>
    <w:rsid w:val="003C2798"/>
    <w:rsid w:val="003C4CE3"/>
    <w:rsid w:val="003C672E"/>
    <w:rsid w:val="003C7806"/>
    <w:rsid w:val="003D109F"/>
    <w:rsid w:val="003D2478"/>
    <w:rsid w:val="003D3754"/>
    <w:rsid w:val="003D3C45"/>
    <w:rsid w:val="003D5B1F"/>
    <w:rsid w:val="003E15FA"/>
    <w:rsid w:val="003E2807"/>
    <w:rsid w:val="003E55E4"/>
    <w:rsid w:val="003E74E3"/>
    <w:rsid w:val="003F05C7"/>
    <w:rsid w:val="003F2CD4"/>
    <w:rsid w:val="003F6BBE"/>
    <w:rsid w:val="004000E8"/>
    <w:rsid w:val="00400A95"/>
    <w:rsid w:val="00402E2B"/>
    <w:rsid w:val="0040512B"/>
    <w:rsid w:val="00405CA5"/>
    <w:rsid w:val="00407AB5"/>
    <w:rsid w:val="00407CD3"/>
    <w:rsid w:val="00410134"/>
    <w:rsid w:val="0041045D"/>
    <w:rsid w:val="00410B72"/>
    <w:rsid w:val="00410F18"/>
    <w:rsid w:val="00411489"/>
    <w:rsid w:val="004117A3"/>
    <w:rsid w:val="0041263E"/>
    <w:rsid w:val="00413AAC"/>
    <w:rsid w:val="004208F8"/>
    <w:rsid w:val="00421105"/>
    <w:rsid w:val="004216E2"/>
    <w:rsid w:val="00423E71"/>
    <w:rsid w:val="004242F4"/>
    <w:rsid w:val="00427248"/>
    <w:rsid w:val="00433C28"/>
    <w:rsid w:val="004358F0"/>
    <w:rsid w:val="00437447"/>
    <w:rsid w:val="00441A92"/>
    <w:rsid w:val="004428EF"/>
    <w:rsid w:val="00444F56"/>
    <w:rsid w:val="0044528E"/>
    <w:rsid w:val="00446488"/>
    <w:rsid w:val="004517AA"/>
    <w:rsid w:val="00452CAC"/>
    <w:rsid w:val="00452DD6"/>
    <w:rsid w:val="00452E9A"/>
    <w:rsid w:val="00454DAD"/>
    <w:rsid w:val="00457565"/>
    <w:rsid w:val="00457B71"/>
    <w:rsid w:val="00461A97"/>
    <w:rsid w:val="004669E2"/>
    <w:rsid w:val="00466A6A"/>
    <w:rsid w:val="00470C31"/>
    <w:rsid w:val="004734D0"/>
    <w:rsid w:val="00473807"/>
    <w:rsid w:val="0047475A"/>
    <w:rsid w:val="0047556B"/>
    <w:rsid w:val="004759E7"/>
    <w:rsid w:val="00477768"/>
    <w:rsid w:val="00483BB6"/>
    <w:rsid w:val="0048493D"/>
    <w:rsid w:val="00485B60"/>
    <w:rsid w:val="00486ACF"/>
    <w:rsid w:val="00492BC5"/>
    <w:rsid w:val="004964F1"/>
    <w:rsid w:val="00497F83"/>
    <w:rsid w:val="004A16BC"/>
    <w:rsid w:val="004A2B94"/>
    <w:rsid w:val="004A3021"/>
    <w:rsid w:val="004A7D56"/>
    <w:rsid w:val="004B528D"/>
    <w:rsid w:val="004B52DE"/>
    <w:rsid w:val="004B72BA"/>
    <w:rsid w:val="004B7C0C"/>
    <w:rsid w:val="004C379F"/>
    <w:rsid w:val="004C3898"/>
    <w:rsid w:val="004C61D2"/>
    <w:rsid w:val="004C6AB7"/>
    <w:rsid w:val="004C7E2C"/>
    <w:rsid w:val="004D1E06"/>
    <w:rsid w:val="004D36B1"/>
    <w:rsid w:val="004D7EBD"/>
    <w:rsid w:val="004E087F"/>
    <w:rsid w:val="004E1AF8"/>
    <w:rsid w:val="004E2680"/>
    <w:rsid w:val="004E28F9"/>
    <w:rsid w:val="004E40DC"/>
    <w:rsid w:val="004E462E"/>
    <w:rsid w:val="004E56DC"/>
    <w:rsid w:val="004E76F4"/>
    <w:rsid w:val="004F0B09"/>
    <w:rsid w:val="004F0B4E"/>
    <w:rsid w:val="004F0B6C"/>
    <w:rsid w:val="004F14EE"/>
    <w:rsid w:val="004F2078"/>
    <w:rsid w:val="004F4DA3"/>
    <w:rsid w:val="004F6FE0"/>
    <w:rsid w:val="00506557"/>
    <w:rsid w:val="0050677A"/>
    <w:rsid w:val="005108D8"/>
    <w:rsid w:val="005116F9"/>
    <w:rsid w:val="005153A7"/>
    <w:rsid w:val="00516ABE"/>
    <w:rsid w:val="00517AD0"/>
    <w:rsid w:val="00520159"/>
    <w:rsid w:val="00520D36"/>
    <w:rsid w:val="0052127E"/>
    <w:rsid w:val="005219CF"/>
    <w:rsid w:val="0052207A"/>
    <w:rsid w:val="00523107"/>
    <w:rsid w:val="00527027"/>
    <w:rsid w:val="005279BB"/>
    <w:rsid w:val="00530A1D"/>
    <w:rsid w:val="00530FD1"/>
    <w:rsid w:val="00531367"/>
    <w:rsid w:val="00531FFF"/>
    <w:rsid w:val="00532CBD"/>
    <w:rsid w:val="00534B59"/>
    <w:rsid w:val="00536759"/>
    <w:rsid w:val="00537C62"/>
    <w:rsid w:val="00546970"/>
    <w:rsid w:val="00547D9C"/>
    <w:rsid w:val="005522E0"/>
    <w:rsid w:val="0055231F"/>
    <w:rsid w:val="00554E19"/>
    <w:rsid w:val="0056121F"/>
    <w:rsid w:val="00565488"/>
    <w:rsid w:val="00572505"/>
    <w:rsid w:val="00573551"/>
    <w:rsid w:val="005743A5"/>
    <w:rsid w:val="00582809"/>
    <w:rsid w:val="005841EF"/>
    <w:rsid w:val="0058798C"/>
    <w:rsid w:val="00587FA9"/>
    <w:rsid w:val="005900FA"/>
    <w:rsid w:val="005935A4"/>
    <w:rsid w:val="0059458E"/>
    <w:rsid w:val="005948C2"/>
    <w:rsid w:val="00595DCA"/>
    <w:rsid w:val="0059779B"/>
    <w:rsid w:val="005A209A"/>
    <w:rsid w:val="005A288A"/>
    <w:rsid w:val="005A662D"/>
    <w:rsid w:val="005A68BA"/>
    <w:rsid w:val="005B04A1"/>
    <w:rsid w:val="005B0FAD"/>
    <w:rsid w:val="005B1CDF"/>
    <w:rsid w:val="005B25B3"/>
    <w:rsid w:val="005B2FF7"/>
    <w:rsid w:val="005B35D7"/>
    <w:rsid w:val="005B392A"/>
    <w:rsid w:val="005B3AA3"/>
    <w:rsid w:val="005B6F83"/>
    <w:rsid w:val="005B7576"/>
    <w:rsid w:val="005B7C91"/>
    <w:rsid w:val="005C1729"/>
    <w:rsid w:val="005C467C"/>
    <w:rsid w:val="005C74FB"/>
    <w:rsid w:val="005C7AC0"/>
    <w:rsid w:val="005D15BC"/>
    <w:rsid w:val="005D1602"/>
    <w:rsid w:val="005D1832"/>
    <w:rsid w:val="005D60B1"/>
    <w:rsid w:val="005D6671"/>
    <w:rsid w:val="005D6F32"/>
    <w:rsid w:val="005E1503"/>
    <w:rsid w:val="005E385F"/>
    <w:rsid w:val="005E3CCA"/>
    <w:rsid w:val="005E5834"/>
    <w:rsid w:val="005E5B81"/>
    <w:rsid w:val="005F2833"/>
    <w:rsid w:val="005F2CB1"/>
    <w:rsid w:val="005F3025"/>
    <w:rsid w:val="005F618C"/>
    <w:rsid w:val="005F70BD"/>
    <w:rsid w:val="00600F6A"/>
    <w:rsid w:val="006010AD"/>
    <w:rsid w:val="0060283C"/>
    <w:rsid w:val="00604C86"/>
    <w:rsid w:val="00604F14"/>
    <w:rsid w:val="00605BE1"/>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37D7E"/>
    <w:rsid w:val="0064151F"/>
    <w:rsid w:val="00641533"/>
    <w:rsid w:val="00641D36"/>
    <w:rsid w:val="0064208D"/>
    <w:rsid w:val="00643475"/>
    <w:rsid w:val="0064396A"/>
    <w:rsid w:val="00644194"/>
    <w:rsid w:val="00644F5F"/>
    <w:rsid w:val="00645491"/>
    <w:rsid w:val="0064624E"/>
    <w:rsid w:val="00650AB9"/>
    <w:rsid w:val="0065154C"/>
    <w:rsid w:val="00651C85"/>
    <w:rsid w:val="00655733"/>
    <w:rsid w:val="00655ACD"/>
    <w:rsid w:val="00656A92"/>
    <w:rsid w:val="00656DDE"/>
    <w:rsid w:val="00656EB3"/>
    <w:rsid w:val="0066011D"/>
    <w:rsid w:val="006607C0"/>
    <w:rsid w:val="006613A6"/>
    <w:rsid w:val="006627A2"/>
    <w:rsid w:val="006634E6"/>
    <w:rsid w:val="0066487F"/>
    <w:rsid w:val="006655EE"/>
    <w:rsid w:val="00667EE7"/>
    <w:rsid w:val="00670922"/>
    <w:rsid w:val="00670BE1"/>
    <w:rsid w:val="0067218F"/>
    <w:rsid w:val="006741F2"/>
    <w:rsid w:val="00674CC3"/>
    <w:rsid w:val="00675C72"/>
    <w:rsid w:val="006771F9"/>
    <w:rsid w:val="006776D7"/>
    <w:rsid w:val="00677D0C"/>
    <w:rsid w:val="00681003"/>
    <w:rsid w:val="006817C9"/>
    <w:rsid w:val="00683ECE"/>
    <w:rsid w:val="006843A4"/>
    <w:rsid w:val="00693762"/>
    <w:rsid w:val="00695F4A"/>
    <w:rsid w:val="00695FC2"/>
    <w:rsid w:val="006967F7"/>
    <w:rsid w:val="00696949"/>
    <w:rsid w:val="00697052"/>
    <w:rsid w:val="006A46FB"/>
    <w:rsid w:val="006A5E28"/>
    <w:rsid w:val="006A697B"/>
    <w:rsid w:val="006A7AFF"/>
    <w:rsid w:val="006B0BB5"/>
    <w:rsid w:val="006B1816"/>
    <w:rsid w:val="006B2099"/>
    <w:rsid w:val="006B3A51"/>
    <w:rsid w:val="006B50CF"/>
    <w:rsid w:val="006B5233"/>
    <w:rsid w:val="006C03B8"/>
    <w:rsid w:val="006C14EE"/>
    <w:rsid w:val="006C2009"/>
    <w:rsid w:val="006C5EC9"/>
    <w:rsid w:val="006C6059"/>
    <w:rsid w:val="006C7522"/>
    <w:rsid w:val="006D3B4A"/>
    <w:rsid w:val="006D3E54"/>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15B6"/>
    <w:rsid w:val="007024CA"/>
    <w:rsid w:val="0070346E"/>
    <w:rsid w:val="00704E74"/>
    <w:rsid w:val="00704EDB"/>
    <w:rsid w:val="00706101"/>
    <w:rsid w:val="00707072"/>
    <w:rsid w:val="00707D61"/>
    <w:rsid w:val="00712287"/>
    <w:rsid w:val="00712772"/>
    <w:rsid w:val="007148D3"/>
    <w:rsid w:val="00715B9A"/>
    <w:rsid w:val="00717C5C"/>
    <w:rsid w:val="00721DF2"/>
    <w:rsid w:val="00723FC3"/>
    <w:rsid w:val="00726EA6"/>
    <w:rsid w:val="00727208"/>
    <w:rsid w:val="00727680"/>
    <w:rsid w:val="00732AAE"/>
    <w:rsid w:val="0073434C"/>
    <w:rsid w:val="007348B1"/>
    <w:rsid w:val="00735268"/>
    <w:rsid w:val="0073611C"/>
    <w:rsid w:val="007362A6"/>
    <w:rsid w:val="00736D7D"/>
    <w:rsid w:val="00740E58"/>
    <w:rsid w:val="007423B6"/>
    <w:rsid w:val="0074428B"/>
    <w:rsid w:val="007445A0"/>
    <w:rsid w:val="0074524B"/>
    <w:rsid w:val="00747D8B"/>
    <w:rsid w:val="007508A2"/>
    <w:rsid w:val="00751228"/>
    <w:rsid w:val="00751C12"/>
    <w:rsid w:val="007571E1"/>
    <w:rsid w:val="007604B2"/>
    <w:rsid w:val="00765281"/>
    <w:rsid w:val="00766BAD"/>
    <w:rsid w:val="0076708C"/>
    <w:rsid w:val="00771222"/>
    <w:rsid w:val="007755F2"/>
    <w:rsid w:val="00776971"/>
    <w:rsid w:val="0078177E"/>
    <w:rsid w:val="0078205B"/>
    <w:rsid w:val="0078304C"/>
    <w:rsid w:val="00783673"/>
    <w:rsid w:val="00784B4D"/>
    <w:rsid w:val="00785490"/>
    <w:rsid w:val="007925EA"/>
    <w:rsid w:val="007927EC"/>
    <w:rsid w:val="0079296C"/>
    <w:rsid w:val="007934CD"/>
    <w:rsid w:val="00793CD8"/>
    <w:rsid w:val="00795C92"/>
    <w:rsid w:val="00796231"/>
    <w:rsid w:val="007966F9"/>
    <w:rsid w:val="007A1CB3"/>
    <w:rsid w:val="007A306F"/>
    <w:rsid w:val="007A43A6"/>
    <w:rsid w:val="007A58A6"/>
    <w:rsid w:val="007A799C"/>
    <w:rsid w:val="007B009E"/>
    <w:rsid w:val="007B3D2D"/>
    <w:rsid w:val="007B50AE"/>
    <w:rsid w:val="007B51DF"/>
    <w:rsid w:val="007C05DD"/>
    <w:rsid w:val="007C19E7"/>
    <w:rsid w:val="007C3D18"/>
    <w:rsid w:val="007C60BF"/>
    <w:rsid w:val="007C6A07"/>
    <w:rsid w:val="007C75A1"/>
    <w:rsid w:val="007C77A5"/>
    <w:rsid w:val="007D04E5"/>
    <w:rsid w:val="007D5901"/>
    <w:rsid w:val="007D7526"/>
    <w:rsid w:val="007E160F"/>
    <w:rsid w:val="007E1DEB"/>
    <w:rsid w:val="007E4610"/>
    <w:rsid w:val="007E4715"/>
    <w:rsid w:val="007E505B"/>
    <w:rsid w:val="007E7091"/>
    <w:rsid w:val="007E784D"/>
    <w:rsid w:val="007F60D8"/>
    <w:rsid w:val="00803FAE"/>
    <w:rsid w:val="0080605F"/>
    <w:rsid w:val="00807786"/>
    <w:rsid w:val="0081144B"/>
    <w:rsid w:val="00811FCB"/>
    <w:rsid w:val="008158D6"/>
    <w:rsid w:val="008168CD"/>
    <w:rsid w:val="00817196"/>
    <w:rsid w:val="008235DB"/>
    <w:rsid w:val="00824AB4"/>
    <w:rsid w:val="00825C42"/>
    <w:rsid w:val="00825D25"/>
    <w:rsid w:val="00826C8B"/>
    <w:rsid w:val="00826CEA"/>
    <w:rsid w:val="00826D39"/>
    <w:rsid w:val="00826E54"/>
    <w:rsid w:val="00827D6F"/>
    <w:rsid w:val="00830C46"/>
    <w:rsid w:val="00831C09"/>
    <w:rsid w:val="0083700D"/>
    <w:rsid w:val="008376AC"/>
    <w:rsid w:val="008444E8"/>
    <w:rsid w:val="00844E80"/>
    <w:rsid w:val="00846FE7"/>
    <w:rsid w:val="00856911"/>
    <w:rsid w:val="00857BF3"/>
    <w:rsid w:val="008677FD"/>
    <w:rsid w:val="008706D4"/>
    <w:rsid w:val="00870F8A"/>
    <w:rsid w:val="008719A4"/>
    <w:rsid w:val="00871D23"/>
    <w:rsid w:val="00873177"/>
    <w:rsid w:val="00874312"/>
    <w:rsid w:val="0087437C"/>
    <w:rsid w:val="00875CD7"/>
    <w:rsid w:val="00876B4D"/>
    <w:rsid w:val="00877F18"/>
    <w:rsid w:val="008804A8"/>
    <w:rsid w:val="00884BB3"/>
    <w:rsid w:val="00885750"/>
    <w:rsid w:val="008949BC"/>
    <w:rsid w:val="00894A88"/>
    <w:rsid w:val="00895386"/>
    <w:rsid w:val="00896419"/>
    <w:rsid w:val="008A18B5"/>
    <w:rsid w:val="008A21FF"/>
    <w:rsid w:val="008A2CE2"/>
    <w:rsid w:val="008A30AC"/>
    <w:rsid w:val="008A44B8"/>
    <w:rsid w:val="008A51A8"/>
    <w:rsid w:val="008A54C7"/>
    <w:rsid w:val="008A77D8"/>
    <w:rsid w:val="008B0483"/>
    <w:rsid w:val="008B120C"/>
    <w:rsid w:val="008B51A0"/>
    <w:rsid w:val="008B592A"/>
    <w:rsid w:val="008B7012"/>
    <w:rsid w:val="008B7B5C"/>
    <w:rsid w:val="008C0C99"/>
    <w:rsid w:val="008C1C65"/>
    <w:rsid w:val="008C2017"/>
    <w:rsid w:val="008C3368"/>
    <w:rsid w:val="008C3DF6"/>
    <w:rsid w:val="008C4958"/>
    <w:rsid w:val="008C4BAA"/>
    <w:rsid w:val="008C6AE8"/>
    <w:rsid w:val="008C7573"/>
    <w:rsid w:val="008D00C2"/>
    <w:rsid w:val="008D0B67"/>
    <w:rsid w:val="008D34F1"/>
    <w:rsid w:val="008D39D8"/>
    <w:rsid w:val="008D3FBB"/>
    <w:rsid w:val="008D4783"/>
    <w:rsid w:val="008D6D1A"/>
    <w:rsid w:val="008D74B4"/>
    <w:rsid w:val="008E065E"/>
    <w:rsid w:val="008E0927"/>
    <w:rsid w:val="008E1310"/>
    <w:rsid w:val="008E153D"/>
    <w:rsid w:val="008E1909"/>
    <w:rsid w:val="008E73A2"/>
    <w:rsid w:val="008F1150"/>
    <w:rsid w:val="008F1EAB"/>
    <w:rsid w:val="008F33DC"/>
    <w:rsid w:val="008F477F"/>
    <w:rsid w:val="008F523A"/>
    <w:rsid w:val="008F58A4"/>
    <w:rsid w:val="008F77D9"/>
    <w:rsid w:val="00901E95"/>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1E44"/>
    <w:rsid w:val="0093523B"/>
    <w:rsid w:val="009368F3"/>
    <w:rsid w:val="00941636"/>
    <w:rsid w:val="00943742"/>
    <w:rsid w:val="0094377C"/>
    <w:rsid w:val="00945C05"/>
    <w:rsid w:val="00945F57"/>
    <w:rsid w:val="00946945"/>
    <w:rsid w:val="00947713"/>
    <w:rsid w:val="00950DE7"/>
    <w:rsid w:val="00951AF2"/>
    <w:rsid w:val="00953920"/>
    <w:rsid w:val="009539F4"/>
    <w:rsid w:val="00953D47"/>
    <w:rsid w:val="00955BA4"/>
    <w:rsid w:val="0095681E"/>
    <w:rsid w:val="009572D4"/>
    <w:rsid w:val="00961921"/>
    <w:rsid w:val="0096430A"/>
    <w:rsid w:val="0096554B"/>
    <w:rsid w:val="0096584A"/>
    <w:rsid w:val="009675AA"/>
    <w:rsid w:val="00967C8F"/>
    <w:rsid w:val="00971F08"/>
    <w:rsid w:val="0097603D"/>
    <w:rsid w:val="00976949"/>
    <w:rsid w:val="00980477"/>
    <w:rsid w:val="009851C0"/>
    <w:rsid w:val="00985253"/>
    <w:rsid w:val="009853B3"/>
    <w:rsid w:val="009870FA"/>
    <w:rsid w:val="0098795E"/>
    <w:rsid w:val="009904FA"/>
    <w:rsid w:val="00990630"/>
    <w:rsid w:val="00991761"/>
    <w:rsid w:val="009940CF"/>
    <w:rsid w:val="00994DCA"/>
    <w:rsid w:val="009960EC"/>
    <w:rsid w:val="00996D97"/>
    <w:rsid w:val="009970DD"/>
    <w:rsid w:val="009976D3"/>
    <w:rsid w:val="009A04FA"/>
    <w:rsid w:val="009A0FBA"/>
    <w:rsid w:val="009A1601"/>
    <w:rsid w:val="009A2BD6"/>
    <w:rsid w:val="009A462D"/>
    <w:rsid w:val="009A5CBA"/>
    <w:rsid w:val="009A7879"/>
    <w:rsid w:val="009B1F30"/>
    <w:rsid w:val="009B3AC2"/>
    <w:rsid w:val="009B44A1"/>
    <w:rsid w:val="009B4DF4"/>
    <w:rsid w:val="009B564E"/>
    <w:rsid w:val="009B7E87"/>
    <w:rsid w:val="009C25BA"/>
    <w:rsid w:val="009C403E"/>
    <w:rsid w:val="009D28AD"/>
    <w:rsid w:val="009D3704"/>
    <w:rsid w:val="009D38B6"/>
    <w:rsid w:val="009D4FF0"/>
    <w:rsid w:val="009D703C"/>
    <w:rsid w:val="009D718F"/>
    <w:rsid w:val="009E068F"/>
    <w:rsid w:val="009E14E0"/>
    <w:rsid w:val="009E2A05"/>
    <w:rsid w:val="009E35DB"/>
    <w:rsid w:val="009E47A3"/>
    <w:rsid w:val="009E717F"/>
    <w:rsid w:val="009F08F3"/>
    <w:rsid w:val="009F344F"/>
    <w:rsid w:val="009F6A9E"/>
    <w:rsid w:val="009F7EC6"/>
    <w:rsid w:val="00A048A8"/>
    <w:rsid w:val="00A04F49"/>
    <w:rsid w:val="00A07A3D"/>
    <w:rsid w:val="00A10C73"/>
    <w:rsid w:val="00A10FC6"/>
    <w:rsid w:val="00A13E54"/>
    <w:rsid w:val="00A14603"/>
    <w:rsid w:val="00A17F63"/>
    <w:rsid w:val="00A20B9F"/>
    <w:rsid w:val="00A20E26"/>
    <w:rsid w:val="00A21388"/>
    <w:rsid w:val="00A2193B"/>
    <w:rsid w:val="00A2351A"/>
    <w:rsid w:val="00A23A3B"/>
    <w:rsid w:val="00A25A61"/>
    <w:rsid w:val="00A264A9"/>
    <w:rsid w:val="00A27785"/>
    <w:rsid w:val="00A30187"/>
    <w:rsid w:val="00A31C10"/>
    <w:rsid w:val="00A3448A"/>
    <w:rsid w:val="00A36297"/>
    <w:rsid w:val="00A3793A"/>
    <w:rsid w:val="00A41E2B"/>
    <w:rsid w:val="00A45B74"/>
    <w:rsid w:val="00A47F3B"/>
    <w:rsid w:val="00A51E26"/>
    <w:rsid w:val="00A52E1D"/>
    <w:rsid w:val="00A57A1E"/>
    <w:rsid w:val="00A57BBE"/>
    <w:rsid w:val="00A6124D"/>
    <w:rsid w:val="00A61499"/>
    <w:rsid w:val="00A62A77"/>
    <w:rsid w:val="00A63483"/>
    <w:rsid w:val="00A65088"/>
    <w:rsid w:val="00A657D7"/>
    <w:rsid w:val="00A660AC"/>
    <w:rsid w:val="00A67DD3"/>
    <w:rsid w:val="00A67E6C"/>
    <w:rsid w:val="00A706D9"/>
    <w:rsid w:val="00A7147C"/>
    <w:rsid w:val="00A71B99"/>
    <w:rsid w:val="00A739D0"/>
    <w:rsid w:val="00A761D4"/>
    <w:rsid w:val="00A77EC4"/>
    <w:rsid w:val="00A80760"/>
    <w:rsid w:val="00A92457"/>
    <w:rsid w:val="00A92879"/>
    <w:rsid w:val="00A937F3"/>
    <w:rsid w:val="00A9442A"/>
    <w:rsid w:val="00AA016F"/>
    <w:rsid w:val="00AA1ED6"/>
    <w:rsid w:val="00AA4F83"/>
    <w:rsid w:val="00AA4FED"/>
    <w:rsid w:val="00AA51D6"/>
    <w:rsid w:val="00AA5AD1"/>
    <w:rsid w:val="00AA7770"/>
    <w:rsid w:val="00AB0BC8"/>
    <w:rsid w:val="00AB11CA"/>
    <w:rsid w:val="00AB14D9"/>
    <w:rsid w:val="00AB2E29"/>
    <w:rsid w:val="00AB32FA"/>
    <w:rsid w:val="00AB4AB8"/>
    <w:rsid w:val="00AB655E"/>
    <w:rsid w:val="00AC007F"/>
    <w:rsid w:val="00AC0842"/>
    <w:rsid w:val="00AC212B"/>
    <w:rsid w:val="00AC2ECD"/>
    <w:rsid w:val="00AC3119"/>
    <w:rsid w:val="00AC49FB"/>
    <w:rsid w:val="00AC50C5"/>
    <w:rsid w:val="00AC599A"/>
    <w:rsid w:val="00AC5A10"/>
    <w:rsid w:val="00AC78B7"/>
    <w:rsid w:val="00AD0AA3"/>
    <w:rsid w:val="00AD1D0F"/>
    <w:rsid w:val="00AD3F94"/>
    <w:rsid w:val="00AD4A5A"/>
    <w:rsid w:val="00AD69D8"/>
    <w:rsid w:val="00AD6AAC"/>
    <w:rsid w:val="00AE1214"/>
    <w:rsid w:val="00AE14C4"/>
    <w:rsid w:val="00AE25E1"/>
    <w:rsid w:val="00AE27AC"/>
    <w:rsid w:val="00AE40E0"/>
    <w:rsid w:val="00AE4DBA"/>
    <w:rsid w:val="00AE4F07"/>
    <w:rsid w:val="00AE7C50"/>
    <w:rsid w:val="00AF1C5D"/>
    <w:rsid w:val="00AF42D7"/>
    <w:rsid w:val="00AF70B2"/>
    <w:rsid w:val="00B006FE"/>
    <w:rsid w:val="00B007CB"/>
    <w:rsid w:val="00B0163A"/>
    <w:rsid w:val="00B02AA9"/>
    <w:rsid w:val="00B02FA3"/>
    <w:rsid w:val="00B04BAF"/>
    <w:rsid w:val="00B05084"/>
    <w:rsid w:val="00B05C56"/>
    <w:rsid w:val="00B157F9"/>
    <w:rsid w:val="00B16A77"/>
    <w:rsid w:val="00B16AFE"/>
    <w:rsid w:val="00B20256"/>
    <w:rsid w:val="00B20D09"/>
    <w:rsid w:val="00B222B8"/>
    <w:rsid w:val="00B2296D"/>
    <w:rsid w:val="00B2763F"/>
    <w:rsid w:val="00B27AAC"/>
    <w:rsid w:val="00B30223"/>
    <w:rsid w:val="00B30929"/>
    <w:rsid w:val="00B372AA"/>
    <w:rsid w:val="00B40445"/>
    <w:rsid w:val="00B41888"/>
    <w:rsid w:val="00B436F4"/>
    <w:rsid w:val="00B45A52"/>
    <w:rsid w:val="00B46175"/>
    <w:rsid w:val="00B53CD4"/>
    <w:rsid w:val="00B563F3"/>
    <w:rsid w:val="00B664C7"/>
    <w:rsid w:val="00B739F6"/>
    <w:rsid w:val="00B73B9C"/>
    <w:rsid w:val="00B73FD0"/>
    <w:rsid w:val="00B7527D"/>
    <w:rsid w:val="00B76D2A"/>
    <w:rsid w:val="00B8088E"/>
    <w:rsid w:val="00B810C5"/>
    <w:rsid w:val="00B816EA"/>
    <w:rsid w:val="00B81A6C"/>
    <w:rsid w:val="00B81B0D"/>
    <w:rsid w:val="00B85DE5"/>
    <w:rsid w:val="00B90F73"/>
    <w:rsid w:val="00B91712"/>
    <w:rsid w:val="00B92EA3"/>
    <w:rsid w:val="00B93B59"/>
    <w:rsid w:val="00B9406A"/>
    <w:rsid w:val="00B9650A"/>
    <w:rsid w:val="00BA1AA4"/>
    <w:rsid w:val="00BA2280"/>
    <w:rsid w:val="00BA2864"/>
    <w:rsid w:val="00BA2A08"/>
    <w:rsid w:val="00BA2CBB"/>
    <w:rsid w:val="00BA56D2"/>
    <w:rsid w:val="00BA76E0"/>
    <w:rsid w:val="00BB2296"/>
    <w:rsid w:val="00BB2A25"/>
    <w:rsid w:val="00BB51E9"/>
    <w:rsid w:val="00BB6077"/>
    <w:rsid w:val="00BC0FDC"/>
    <w:rsid w:val="00BC3053"/>
    <w:rsid w:val="00BC4D2E"/>
    <w:rsid w:val="00BC6FD2"/>
    <w:rsid w:val="00BC7149"/>
    <w:rsid w:val="00BD09F7"/>
    <w:rsid w:val="00BD48AC"/>
    <w:rsid w:val="00BD5F1A"/>
    <w:rsid w:val="00BD7A42"/>
    <w:rsid w:val="00BE1234"/>
    <w:rsid w:val="00BE2FA6"/>
    <w:rsid w:val="00BE333F"/>
    <w:rsid w:val="00BE439C"/>
    <w:rsid w:val="00BE49D7"/>
    <w:rsid w:val="00BE7406"/>
    <w:rsid w:val="00BE7603"/>
    <w:rsid w:val="00BF3279"/>
    <w:rsid w:val="00BF3AC5"/>
    <w:rsid w:val="00BF5E6B"/>
    <w:rsid w:val="00BF74C7"/>
    <w:rsid w:val="00C015F1"/>
    <w:rsid w:val="00C01F33"/>
    <w:rsid w:val="00C02CC6"/>
    <w:rsid w:val="00C0358F"/>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4C6C"/>
    <w:rsid w:val="00C35AB5"/>
    <w:rsid w:val="00C36C34"/>
    <w:rsid w:val="00C3719D"/>
    <w:rsid w:val="00C4144C"/>
    <w:rsid w:val="00C43F50"/>
    <w:rsid w:val="00C44E54"/>
    <w:rsid w:val="00C4546F"/>
    <w:rsid w:val="00C455CF"/>
    <w:rsid w:val="00C45B86"/>
    <w:rsid w:val="00C4713E"/>
    <w:rsid w:val="00C54995"/>
    <w:rsid w:val="00C54D41"/>
    <w:rsid w:val="00C60783"/>
    <w:rsid w:val="00C6266A"/>
    <w:rsid w:val="00C62A99"/>
    <w:rsid w:val="00C632A4"/>
    <w:rsid w:val="00C64672"/>
    <w:rsid w:val="00C65AB6"/>
    <w:rsid w:val="00C65BC9"/>
    <w:rsid w:val="00C6628F"/>
    <w:rsid w:val="00C70697"/>
    <w:rsid w:val="00C7110B"/>
    <w:rsid w:val="00C71F05"/>
    <w:rsid w:val="00C72EF4"/>
    <w:rsid w:val="00C75D2F"/>
    <w:rsid w:val="00C767BE"/>
    <w:rsid w:val="00C76E3C"/>
    <w:rsid w:val="00C77776"/>
    <w:rsid w:val="00C77795"/>
    <w:rsid w:val="00C81568"/>
    <w:rsid w:val="00C82557"/>
    <w:rsid w:val="00C9027A"/>
    <w:rsid w:val="00C9068E"/>
    <w:rsid w:val="00C90A9B"/>
    <w:rsid w:val="00C93C4B"/>
    <w:rsid w:val="00C944AB"/>
    <w:rsid w:val="00C95B40"/>
    <w:rsid w:val="00CA1ED8"/>
    <w:rsid w:val="00CB1F63"/>
    <w:rsid w:val="00CB2B68"/>
    <w:rsid w:val="00CB7170"/>
    <w:rsid w:val="00CC040E"/>
    <w:rsid w:val="00CC111F"/>
    <w:rsid w:val="00CC2011"/>
    <w:rsid w:val="00CC3EA0"/>
    <w:rsid w:val="00CC4E2F"/>
    <w:rsid w:val="00CC7B45"/>
    <w:rsid w:val="00CD1188"/>
    <w:rsid w:val="00CD127A"/>
    <w:rsid w:val="00CD2ED1"/>
    <w:rsid w:val="00CD337B"/>
    <w:rsid w:val="00CD6EB6"/>
    <w:rsid w:val="00CE02A0"/>
    <w:rsid w:val="00CE0424"/>
    <w:rsid w:val="00CE3D86"/>
    <w:rsid w:val="00CE431F"/>
    <w:rsid w:val="00CE6796"/>
    <w:rsid w:val="00CE7561"/>
    <w:rsid w:val="00CF1354"/>
    <w:rsid w:val="00CF3B1F"/>
    <w:rsid w:val="00CF3BF6"/>
    <w:rsid w:val="00CF5D74"/>
    <w:rsid w:val="00CF625B"/>
    <w:rsid w:val="00CF687E"/>
    <w:rsid w:val="00D00AE7"/>
    <w:rsid w:val="00D03008"/>
    <w:rsid w:val="00D0349B"/>
    <w:rsid w:val="00D10249"/>
    <w:rsid w:val="00D115C3"/>
    <w:rsid w:val="00D11897"/>
    <w:rsid w:val="00D13135"/>
    <w:rsid w:val="00D13E4E"/>
    <w:rsid w:val="00D16FB5"/>
    <w:rsid w:val="00D17D87"/>
    <w:rsid w:val="00D20493"/>
    <w:rsid w:val="00D239A7"/>
    <w:rsid w:val="00D23F47"/>
    <w:rsid w:val="00D24F3A"/>
    <w:rsid w:val="00D32A9B"/>
    <w:rsid w:val="00D36E71"/>
    <w:rsid w:val="00D3710F"/>
    <w:rsid w:val="00D37D87"/>
    <w:rsid w:val="00D4081F"/>
    <w:rsid w:val="00D40B33"/>
    <w:rsid w:val="00D42E8D"/>
    <w:rsid w:val="00D4318F"/>
    <w:rsid w:val="00D438BF"/>
    <w:rsid w:val="00D440F8"/>
    <w:rsid w:val="00D47973"/>
    <w:rsid w:val="00D5288F"/>
    <w:rsid w:val="00D546FF"/>
    <w:rsid w:val="00D547DD"/>
    <w:rsid w:val="00D55AD5"/>
    <w:rsid w:val="00D576CA"/>
    <w:rsid w:val="00D61AF5"/>
    <w:rsid w:val="00D63A01"/>
    <w:rsid w:val="00D652B5"/>
    <w:rsid w:val="00D65E2A"/>
    <w:rsid w:val="00D66155"/>
    <w:rsid w:val="00D66CAA"/>
    <w:rsid w:val="00D70176"/>
    <w:rsid w:val="00D708B0"/>
    <w:rsid w:val="00D77B1D"/>
    <w:rsid w:val="00D8021F"/>
    <w:rsid w:val="00D80383"/>
    <w:rsid w:val="00D80AC8"/>
    <w:rsid w:val="00D823C6"/>
    <w:rsid w:val="00D84043"/>
    <w:rsid w:val="00D8568B"/>
    <w:rsid w:val="00D86CA3"/>
    <w:rsid w:val="00D871CE"/>
    <w:rsid w:val="00D9196D"/>
    <w:rsid w:val="00D92982"/>
    <w:rsid w:val="00D95DF5"/>
    <w:rsid w:val="00DA0CAC"/>
    <w:rsid w:val="00DA1092"/>
    <w:rsid w:val="00DA305E"/>
    <w:rsid w:val="00DA5417"/>
    <w:rsid w:val="00DA558E"/>
    <w:rsid w:val="00DA56E8"/>
    <w:rsid w:val="00DB0A9F"/>
    <w:rsid w:val="00DB377D"/>
    <w:rsid w:val="00DB6176"/>
    <w:rsid w:val="00DC1C50"/>
    <w:rsid w:val="00DC2D36"/>
    <w:rsid w:val="00DC53EF"/>
    <w:rsid w:val="00DD00B0"/>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5CF0"/>
    <w:rsid w:val="00E07842"/>
    <w:rsid w:val="00E110E7"/>
    <w:rsid w:val="00E11B20"/>
    <w:rsid w:val="00E14C07"/>
    <w:rsid w:val="00E15FF9"/>
    <w:rsid w:val="00E17FA2"/>
    <w:rsid w:val="00E22330"/>
    <w:rsid w:val="00E24655"/>
    <w:rsid w:val="00E30B5A"/>
    <w:rsid w:val="00E30C84"/>
    <w:rsid w:val="00E30E5A"/>
    <w:rsid w:val="00E3123D"/>
    <w:rsid w:val="00E31461"/>
    <w:rsid w:val="00E31D43"/>
    <w:rsid w:val="00E32608"/>
    <w:rsid w:val="00E33A3F"/>
    <w:rsid w:val="00E34188"/>
    <w:rsid w:val="00E34B6E"/>
    <w:rsid w:val="00E34E06"/>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1FB"/>
    <w:rsid w:val="00E72EFC"/>
    <w:rsid w:val="00E758EC"/>
    <w:rsid w:val="00E77CCC"/>
    <w:rsid w:val="00E80FD4"/>
    <w:rsid w:val="00E81323"/>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0CD4"/>
    <w:rsid w:val="00EC27C6"/>
    <w:rsid w:val="00EC4207"/>
    <w:rsid w:val="00EC5653"/>
    <w:rsid w:val="00EC71CE"/>
    <w:rsid w:val="00ED1006"/>
    <w:rsid w:val="00ED1628"/>
    <w:rsid w:val="00ED2AAD"/>
    <w:rsid w:val="00ED44FC"/>
    <w:rsid w:val="00ED7820"/>
    <w:rsid w:val="00ED7D94"/>
    <w:rsid w:val="00EE5974"/>
    <w:rsid w:val="00EF18FE"/>
    <w:rsid w:val="00EF3C81"/>
    <w:rsid w:val="00EF4221"/>
    <w:rsid w:val="00EF4C30"/>
    <w:rsid w:val="00EF5787"/>
    <w:rsid w:val="00EF60D0"/>
    <w:rsid w:val="00EF7E33"/>
    <w:rsid w:val="00F0528D"/>
    <w:rsid w:val="00F06C67"/>
    <w:rsid w:val="00F06DFD"/>
    <w:rsid w:val="00F071D1"/>
    <w:rsid w:val="00F07533"/>
    <w:rsid w:val="00F10595"/>
    <w:rsid w:val="00F10629"/>
    <w:rsid w:val="00F10AE0"/>
    <w:rsid w:val="00F15FA5"/>
    <w:rsid w:val="00F209B7"/>
    <w:rsid w:val="00F2376F"/>
    <w:rsid w:val="00F24054"/>
    <w:rsid w:val="00F243D8"/>
    <w:rsid w:val="00F2556B"/>
    <w:rsid w:val="00F262AD"/>
    <w:rsid w:val="00F27B04"/>
    <w:rsid w:val="00F30546"/>
    <w:rsid w:val="00F30828"/>
    <w:rsid w:val="00F313D6"/>
    <w:rsid w:val="00F36BC2"/>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6945"/>
    <w:rsid w:val="00F67F53"/>
    <w:rsid w:val="00F703BE"/>
    <w:rsid w:val="00F71F69"/>
    <w:rsid w:val="00F72B72"/>
    <w:rsid w:val="00F74BB9"/>
    <w:rsid w:val="00F75582"/>
    <w:rsid w:val="00F76255"/>
    <w:rsid w:val="00F76EFA"/>
    <w:rsid w:val="00F8033E"/>
    <w:rsid w:val="00F804BE"/>
    <w:rsid w:val="00F807CD"/>
    <w:rsid w:val="00F815DE"/>
    <w:rsid w:val="00F817CE"/>
    <w:rsid w:val="00F81AF6"/>
    <w:rsid w:val="00F8456C"/>
    <w:rsid w:val="00F848DD"/>
    <w:rsid w:val="00F859D8"/>
    <w:rsid w:val="00F8626D"/>
    <w:rsid w:val="00F86334"/>
    <w:rsid w:val="00F868F5"/>
    <w:rsid w:val="00F9056A"/>
    <w:rsid w:val="00F90A97"/>
    <w:rsid w:val="00F90F8D"/>
    <w:rsid w:val="00F91189"/>
    <w:rsid w:val="00F92782"/>
    <w:rsid w:val="00F938F5"/>
    <w:rsid w:val="00F93A82"/>
    <w:rsid w:val="00F93AA9"/>
    <w:rsid w:val="00F96985"/>
    <w:rsid w:val="00F974D0"/>
    <w:rsid w:val="00F97838"/>
    <w:rsid w:val="00FA2BB3"/>
    <w:rsid w:val="00FB216B"/>
    <w:rsid w:val="00FB3B05"/>
    <w:rsid w:val="00FB4C80"/>
    <w:rsid w:val="00FB6A6A"/>
    <w:rsid w:val="00FC392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 w:type="paragraph" w:customStyle="1" w:styleId="CRCoverPage">
    <w:name w:val="CR Cover Page"/>
    <w:rsid w:val="0078205B"/>
    <w:pPr>
      <w:spacing w:after="120"/>
    </w:pPr>
    <w:rPr>
      <w:rFonts w:ascii="Arial" w:hAnsi="Arial"/>
      <w:lang w:val="en-GB"/>
    </w:rPr>
  </w:style>
  <w:style w:type="character" w:customStyle="1" w:styleId="CommentTextChar">
    <w:name w:val="Comment Text Char"/>
    <w:basedOn w:val="DefaultParagraphFont"/>
    <w:link w:val="CommentText"/>
    <w:semiHidden/>
    <w:rsid w:val="00B73B9C"/>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 w:type="paragraph" w:customStyle="1" w:styleId="CRCoverPage">
    <w:name w:val="CR Cover Page"/>
    <w:rsid w:val="0078205B"/>
    <w:pPr>
      <w:spacing w:after="120"/>
    </w:pPr>
    <w:rPr>
      <w:rFonts w:ascii="Arial" w:hAnsi="Arial"/>
      <w:lang w:val="en-GB"/>
    </w:rPr>
  </w:style>
  <w:style w:type="character" w:customStyle="1" w:styleId="CommentTextChar">
    <w:name w:val="Comment Text Char"/>
    <w:basedOn w:val="DefaultParagraphFont"/>
    <w:link w:val="CommentText"/>
    <w:semiHidden/>
    <w:rsid w:val="00B73B9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52471077">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metis-ii.5g-ppp.eu/wp-content/uploads/5G-PPP-METIS-II-5G-RAN-Architecture-White-Pape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SAQRZK7RPU5V-1-461</_dlc_DocId>
    <_dlc_DocIdUrl xmlns="08b2df90-05d3-4030-90d4-c9feeb4a1cd9">
      <Url>https://ericoll.internal.ericsson.com/sites/NSA/_layouts/DocIdRedir.aspx?ID=SAQRZK7RPU5V-1-461</Url>
      <Description>SAQRZK7RPU5V-1-461</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2AA88BD9-1851-4D8F-9226-71AEF01E5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52</TotalTime>
  <Pages>4</Pages>
  <Words>1178</Words>
  <Characters>9549</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25</cp:revision>
  <cp:lastPrinted>2016-01-26T07:44:00Z</cp:lastPrinted>
  <dcterms:created xsi:type="dcterms:W3CDTF">2016-05-12T08:07:00Z</dcterms:created>
  <dcterms:modified xsi:type="dcterms:W3CDTF">2016-08-12T22:44:00Z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0d12d09d-45bd-4236-bea1-f6ad5b458cf0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